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3B518126" w:rsidR="00902841" w:rsidRPr="00AD4DCF" w:rsidRDefault="00B30503" w:rsidP="002D1007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AD4DCF">
        <w:rPr>
          <w:rFonts w:ascii="Times New Roman" w:eastAsia="標楷體" w:hAnsi="Times New Roman"/>
          <w:b/>
          <w:sz w:val="32"/>
        </w:rPr>
        <w:t>【</w:t>
      </w:r>
      <w:r w:rsidR="002F2062" w:rsidRPr="00AD4DCF">
        <w:rPr>
          <w:rFonts w:ascii="Times New Roman" w:eastAsia="標楷體" w:hAnsi="Times New Roman" w:hint="eastAsia"/>
          <w:b/>
          <w:sz w:val="32"/>
        </w:rPr>
        <w:t>聰明上網不上當</w:t>
      </w:r>
      <w:r w:rsidRPr="00AD4DCF">
        <w:rPr>
          <w:rFonts w:ascii="Times New Roman" w:eastAsia="標楷體" w:hAnsi="Times New Roman"/>
          <w:b/>
          <w:sz w:val="32"/>
        </w:rPr>
        <w:t>】</w:t>
      </w:r>
      <w:r w:rsidR="00902841" w:rsidRPr="00AD4DCF">
        <w:rPr>
          <w:rFonts w:ascii="Times New Roman" w:eastAsia="標楷體" w:hAnsi="Times New Roman"/>
          <w:b/>
          <w:sz w:val="32"/>
          <w:szCs w:val="28"/>
        </w:rPr>
        <w:t>教案格式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996"/>
        <w:gridCol w:w="2692"/>
        <w:gridCol w:w="1124"/>
        <w:gridCol w:w="1274"/>
        <w:gridCol w:w="2398"/>
      </w:tblGrid>
      <w:tr w:rsidR="00EE4C00" w:rsidRPr="00287691" w14:paraId="2171DD19" w14:textId="77777777" w:rsidTr="00C60D41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0DD4BDDC" w:rsidR="00902841" w:rsidRPr="00287691" w:rsidRDefault="00902841" w:rsidP="00F34D7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287691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4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139BA442" w:rsidR="00902841" w:rsidRPr="00287691" w:rsidRDefault="00F37AEC" w:rsidP="002D100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綜合</w:t>
            </w:r>
            <w:r w:rsidR="00DA5419"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活動</w:t>
            </w:r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領域</w:t>
            </w:r>
          </w:p>
        </w:tc>
        <w:tc>
          <w:tcPr>
            <w:tcW w:w="125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35846BB4" w:rsidR="00902841" w:rsidRPr="00287691" w:rsidRDefault="00902841" w:rsidP="00F34D7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250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57A274F" w:rsidR="00902841" w:rsidRPr="00287691" w:rsidRDefault="006B2497" w:rsidP="002D100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國立陽明交通大學</w:t>
            </w:r>
            <w:proofErr w:type="spellEnd"/>
          </w:p>
        </w:tc>
      </w:tr>
      <w:tr w:rsidR="00D359B3" w:rsidRPr="00287691" w14:paraId="7F0BF714" w14:textId="77777777" w:rsidTr="00C60D41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34249682" w:rsidR="00D359B3" w:rsidRPr="00287691" w:rsidRDefault="00D359B3" w:rsidP="00F34D7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適用年</w:t>
            </w:r>
            <w:r w:rsidRPr="00287691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40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5DCC4006" w:rsidR="00D359B3" w:rsidRPr="00287691" w:rsidRDefault="006B2497" w:rsidP="002D100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國小</w:t>
            </w:r>
            <w:proofErr w:type="spellEnd"/>
            <w:r w:rsidR="002F2062"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五</w:t>
            </w:r>
            <w:r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至</w:t>
            </w:r>
            <w:r w:rsidR="002F2062"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六</w:t>
            </w:r>
            <w:proofErr w:type="spellStart"/>
            <w:r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AAEC2F4" w:rsidR="00D359B3" w:rsidRPr="00287691" w:rsidRDefault="00D359B3" w:rsidP="00F34D7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proofErr w:type="gramStart"/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58100BEF" w:rsidR="00D359B3" w:rsidRPr="00287691" w:rsidRDefault="006D444A" w:rsidP="002D100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287691" w14:paraId="3C40C6CD" w14:textId="77777777" w:rsidTr="00C60D41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1D7A00A8" w:rsidR="00902841" w:rsidRPr="00287691" w:rsidRDefault="00902841" w:rsidP="00F34D7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7305BDD1" w:rsidR="00902841" w:rsidRPr="00287691" w:rsidRDefault="002F2062" w:rsidP="00DE2369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聰明上網不上當</w:t>
            </w:r>
          </w:p>
        </w:tc>
      </w:tr>
      <w:tr w:rsidR="00902841" w:rsidRPr="00287691" w14:paraId="2D7364A7" w14:textId="77777777" w:rsidTr="00C60D41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A6CDB8" w14:textId="4E6B2735" w:rsidR="001C65A2" w:rsidRPr="00287691" w:rsidRDefault="00902841" w:rsidP="00F34D7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  <w:r w:rsidR="00F34D77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="00746704" w:rsidRPr="00287691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（</w:t>
            </w:r>
            <w:r w:rsidR="001C65A2" w:rsidRPr="00287691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287691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 xml:space="preserve"> AI</w:t>
            </w:r>
            <w:r w:rsidR="001C65A2" w:rsidRPr="00287691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之應用及使用規範</w:t>
            </w:r>
            <w:r w:rsidR="00746704" w:rsidRPr="00287691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350B2F63" w:rsidR="00902841" w:rsidRPr="00287691" w:rsidRDefault="002F2062" w:rsidP="002D100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本課程設計旨在藉由實際教學引導，使學生對於「下載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</w:t>
            </w:r>
            <w:r w:rsidR="00287691"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PP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的安全注意事項」有基本認知，透過活潑的動畫教材引發學生學習興趣，搭配延伸學習文章及課後測驗題，除有效確認學生學習效果外，更可扎根學生正確</w:t>
            </w:r>
            <w:r w:rsidR="008C520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素養。</w:t>
            </w:r>
          </w:p>
        </w:tc>
      </w:tr>
      <w:tr w:rsidR="00902841" w:rsidRPr="00287691" w14:paraId="1367F2B6" w14:textId="77777777" w:rsidTr="00C60D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287691" w:rsidRDefault="00902841" w:rsidP="00C60D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287691" w14:paraId="5EB2A31B" w14:textId="77777777" w:rsidTr="00C60D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7FCC0048" w:rsidR="00902841" w:rsidRPr="00287691" w:rsidRDefault="00902841" w:rsidP="00F34D7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89" w:type="pct"/>
            <w:gridSpan w:val="2"/>
          </w:tcPr>
          <w:p w14:paraId="630C4288" w14:textId="77777777" w:rsidR="007B3B57" w:rsidRPr="00287691" w:rsidRDefault="00902841" w:rsidP="00C60D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287691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28769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287691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28769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287691" w:rsidRDefault="00017658" w:rsidP="00C60D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28769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287691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4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287691" w:rsidRDefault="00902841" w:rsidP="00C60D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F37AEC" w:rsidRPr="00287691" w14:paraId="4E3B6F44" w14:textId="77777777" w:rsidTr="00C60D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F37AEC" w:rsidRPr="00287691" w:rsidRDefault="00F37AEC" w:rsidP="002D1007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89" w:type="pct"/>
            <w:gridSpan w:val="2"/>
          </w:tcPr>
          <w:p w14:paraId="2E04E376" w14:textId="0E1EE629" w:rsidR="002F2062" w:rsidRPr="00287691" w:rsidRDefault="002F2062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A3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規劃執行與創新應變綜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-E-A3</w:t>
            </w:r>
          </w:p>
          <w:p w14:paraId="6889F3F3" w14:textId="1F6C382B" w:rsidR="000644A3" w:rsidRPr="00287691" w:rsidRDefault="002F2062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規劃、執行學習及生活計畫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,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運用資源或策略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,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預防危機、保護自己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,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並以創新思考方式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,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因應日常生活情境。</w:t>
            </w:r>
          </w:p>
          <w:p w14:paraId="0F609310" w14:textId="77777777" w:rsidR="000644A3" w:rsidRPr="00287691" w:rsidRDefault="000644A3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6F681DE" w14:textId="77777777" w:rsidR="000644A3" w:rsidRPr="00287691" w:rsidRDefault="000644A3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科技資訊與媒體素養</w:t>
            </w:r>
          </w:p>
          <w:p w14:paraId="7F1298AD" w14:textId="0CDBD3EF" w:rsidR="000644A3" w:rsidRPr="00287691" w:rsidRDefault="00976736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綜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-E-B2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蒐集與應用資源，理解各類媒體內容的意義與影響，用以處理日常生活問題。</w:t>
            </w:r>
          </w:p>
          <w:p w14:paraId="685E3A6F" w14:textId="77777777" w:rsidR="00976736" w:rsidRPr="00287691" w:rsidRDefault="00976736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99C8A8C" w14:textId="77777777" w:rsidR="006704C2" w:rsidRPr="00287691" w:rsidRDefault="006704C2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C2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人際關係與團隊合作</w:t>
            </w:r>
          </w:p>
          <w:p w14:paraId="508E00C2" w14:textId="6354725E" w:rsidR="00F37AEC" w:rsidRPr="00287691" w:rsidRDefault="006704C2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綜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-E-C2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914" w:type="pct"/>
            <w:gridSpan w:val="2"/>
            <w:tcBorders>
              <w:right w:val="single" w:sz="18" w:space="0" w:color="000000"/>
            </w:tcBorders>
          </w:tcPr>
          <w:p w14:paraId="68F468F5" w14:textId="73430291" w:rsidR="00F37AEC" w:rsidRPr="00287691" w:rsidRDefault="000644A3" w:rsidP="00C60D4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="00F37AEC"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F37AEC"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數位安全、法規與倫理</w:t>
            </w:r>
          </w:p>
          <w:p w14:paraId="036B698E" w14:textId="77777777" w:rsidR="00F37AEC" w:rsidRPr="00287691" w:rsidRDefault="00F37AEC" w:rsidP="00C60D4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ABD2B4D" w14:textId="77777777" w:rsidR="00F37AEC" w:rsidRPr="00287691" w:rsidRDefault="00F37AEC" w:rsidP="00C60D4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6330416" w14:textId="77777777" w:rsidR="00F37AEC" w:rsidRPr="00287691" w:rsidRDefault="00F37AEC" w:rsidP="00C60D4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E309508" w:rsidR="00F37AEC" w:rsidRPr="00287691" w:rsidRDefault="00F37AEC" w:rsidP="00C60D4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287691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287691" w14:paraId="7F42B084" w14:textId="77777777" w:rsidTr="00C60D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287691" w:rsidRDefault="00902841" w:rsidP="00C60D4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87691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287691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287691" w14:paraId="305949BD" w14:textId="77777777" w:rsidTr="00C60D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287691" w:rsidRDefault="00902841" w:rsidP="00DE236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5033B6CD" w:rsidR="00E40002" w:rsidRPr="00287691" w:rsidRDefault="00902841" w:rsidP="00DE236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19" w:type="pct"/>
            <w:shd w:val="clear" w:color="auto" w:fill="D9D9D9"/>
            <w:vAlign w:val="center"/>
          </w:tcPr>
          <w:p w14:paraId="773D6D87" w14:textId="0999657F" w:rsidR="00902841" w:rsidRPr="00287691" w:rsidRDefault="00902841" w:rsidP="00DE236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C60D41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49440CCA" w14:textId="77777777" w:rsidR="00300060" w:rsidRPr="00287691" w:rsidRDefault="00300060" w:rsidP="00DE2369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資議</w:t>
            </w:r>
            <w:proofErr w:type="gramEnd"/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a-Ⅲ-2 </w:t>
            </w:r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建立健康的數位使用習慣與態度。</w:t>
            </w:r>
          </w:p>
          <w:p w14:paraId="0A9FD273" w14:textId="0A3FB65F" w:rsidR="00300060" w:rsidRPr="00287691" w:rsidRDefault="00300060" w:rsidP="00DE2369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資議</w:t>
            </w:r>
            <w:proofErr w:type="gramEnd"/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a-Ⅲ-3 </w:t>
            </w:r>
            <w:r w:rsidRPr="00287691">
              <w:rPr>
                <w:rFonts w:ascii="Times New Roman" w:eastAsia="標楷體" w:hAnsi="Times New Roman" w:cs="Times New Roman"/>
                <w:sz w:val="24"/>
                <w:lang w:eastAsia="zh-TW"/>
              </w:rPr>
              <w:t>遵守資訊倫理與資訊科技使用的相關規範。</w:t>
            </w:r>
          </w:p>
        </w:tc>
      </w:tr>
      <w:tr w:rsidR="000F1C55" w:rsidRPr="00287691" w14:paraId="121128E4" w14:textId="77777777" w:rsidTr="00C60D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287691" w:rsidRDefault="00902841" w:rsidP="00DE2369">
            <w:pPr>
              <w:pStyle w:val="TableParagraph"/>
              <w:snapToGrid w:val="0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19" w:type="pct"/>
            <w:shd w:val="clear" w:color="auto" w:fill="D9D9D9"/>
            <w:vAlign w:val="center"/>
          </w:tcPr>
          <w:p w14:paraId="6C297DDA" w14:textId="6045B43B" w:rsidR="00430B73" w:rsidRPr="00287691" w:rsidRDefault="00902841" w:rsidP="00DE236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C60D41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ECE0E8E" w14:textId="603A5F94" w:rsidR="006D444A" w:rsidRPr="00287691" w:rsidRDefault="00CE73D6" w:rsidP="00DE2369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H-Ⅲ-3 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資訊安全與生活的關係。</w:t>
            </w:r>
          </w:p>
        </w:tc>
      </w:tr>
      <w:tr w:rsidR="00902841" w:rsidRPr="00287691" w14:paraId="37979D24" w14:textId="77777777" w:rsidTr="00C60D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05AB9B3D" w:rsidR="00902841" w:rsidRPr="00C60D41" w:rsidRDefault="00902841" w:rsidP="00C60D4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7691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7FCD340C" w14:textId="77777777" w:rsidR="00F37AEC" w:rsidRPr="00287691" w:rsidRDefault="00F37AEC" w:rsidP="002D100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人權教育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環境教育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海洋教育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品德教育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生命教育</w:t>
            </w:r>
          </w:p>
          <w:p w14:paraId="7E52A339" w14:textId="77777777" w:rsidR="00F37AEC" w:rsidRPr="00287691" w:rsidRDefault="00F37AEC" w:rsidP="002D100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法治教育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■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■</w:t>
            </w:r>
            <w:r w:rsidRPr="0028769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資訊教育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能源教育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安全教育</w:t>
            </w:r>
          </w:p>
          <w:p w14:paraId="434CAD14" w14:textId="77777777" w:rsidR="00F37AEC" w:rsidRPr="00287691" w:rsidRDefault="00F37AEC" w:rsidP="002D100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防災教育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閱讀素養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家庭教育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原住民教育</w:t>
            </w:r>
          </w:p>
          <w:p w14:paraId="6F98BD57" w14:textId="236F23CA" w:rsidR="00F37AEC" w:rsidRPr="00287691" w:rsidRDefault="00F37AEC" w:rsidP="002D100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戶外教育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多元文化教育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性別平等教育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生涯規劃教育</w:t>
            </w:r>
          </w:p>
          <w:p w14:paraId="23EC341A" w14:textId="51A4B415" w:rsidR="00C27D38" w:rsidRPr="00287691" w:rsidRDefault="00F37AEC" w:rsidP="002D100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28769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2"/>
        <w:gridCol w:w="852"/>
        <w:gridCol w:w="3745"/>
        <w:gridCol w:w="1216"/>
        <w:gridCol w:w="2527"/>
      </w:tblGrid>
      <w:tr w:rsidR="00902841" w:rsidRPr="00287691" w14:paraId="04844D43" w14:textId="77777777" w:rsidTr="004850AD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4CE05894" w:rsidR="00902841" w:rsidRPr="00C60D41" w:rsidRDefault="00902841" w:rsidP="00C60D4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>與其他領域</w:t>
            </w:r>
            <w:r w:rsidRPr="00C60D41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0A2412F2" w:rsidR="00902841" w:rsidRPr="00C60D41" w:rsidRDefault="002F2062" w:rsidP="00C60D41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無</w:t>
            </w:r>
            <w:r w:rsidR="002D1007" w:rsidRPr="00C60D41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。</w:t>
            </w:r>
          </w:p>
        </w:tc>
      </w:tr>
      <w:tr w:rsidR="00902841" w:rsidRPr="00287691" w14:paraId="1B97E86A" w14:textId="77777777" w:rsidTr="004850AD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55B2FCC2" w:rsidR="00902841" w:rsidRPr="00C60D41" w:rsidRDefault="00902841" w:rsidP="00C60D4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教材來源</w:t>
            </w:r>
            <w:proofErr w:type="spellEnd"/>
          </w:p>
          <w:p w14:paraId="7F3EB5B2" w14:textId="4E9773E5" w:rsidR="00902841" w:rsidRPr="00C60D41" w:rsidRDefault="00902841" w:rsidP="00C60D4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038285EB" w14:textId="4F50970E" w:rsidR="002D1007" w:rsidRPr="00C60D41" w:rsidRDefault="002D1007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教師於課堂中需多留意學生在網路上是否下載過惡意</w:t>
            </w:r>
            <w:r w:rsidR="00287691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，並藉由教學活動讓學生理解網路病毒會帶來的風險。</w:t>
            </w:r>
          </w:p>
          <w:p w14:paraId="41584464" w14:textId="77777777" w:rsidR="002D1007" w:rsidRPr="00C60D41" w:rsidRDefault="002D1007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教師進行教學活動時可搭配本教案提供之學習單，相關事項可參考本教案教學活動之步驟及備註事項。</w:t>
            </w:r>
          </w:p>
          <w:p w14:paraId="724476C2" w14:textId="77777777" w:rsidR="002D1007" w:rsidRPr="00C60D41" w:rsidRDefault="002D1007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【參考資料】</w:t>
            </w:r>
          </w:p>
          <w:p w14:paraId="23CD71EA" w14:textId="7BCA1107" w:rsidR="006A7FA5" w:rsidRPr="00C60D41" w:rsidRDefault="002D1007" w:rsidP="00C60D41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Cs w:val="24"/>
                <w:lang w:eastAsia="zh-TW"/>
              </w:rPr>
              <w:t>【聰明上網不上當】延伸學習</w:t>
            </w:r>
          </w:p>
        </w:tc>
      </w:tr>
      <w:tr w:rsidR="00902841" w:rsidRPr="00287691" w14:paraId="3650A7D9" w14:textId="77777777" w:rsidTr="004850AD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2345F4BB" w:rsidR="00902841" w:rsidRPr="00C60D41" w:rsidRDefault="00902841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</w:rPr>
              <w:t>教學設備</w:t>
            </w:r>
            <w:proofErr w:type="spellEnd"/>
            <w:r w:rsidRPr="00C60D4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C60D41" w:rsidRDefault="005C2EDA" w:rsidP="00C60D41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電腦、投影設備或觸控螢幕。</w:t>
            </w:r>
          </w:p>
        </w:tc>
      </w:tr>
      <w:tr w:rsidR="00902841" w:rsidRPr="00287691" w14:paraId="49C6530C" w14:textId="77777777" w:rsidTr="004850AD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F43EE2C" w14:textId="4DCA69EC" w:rsidR="00902841" w:rsidRPr="00C60D41" w:rsidRDefault="00902841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17B8416C" w:rsidR="00902841" w:rsidRPr="00C60D41" w:rsidRDefault="00F37AEC" w:rsidP="00C60D41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287691" w14:paraId="04690F9C" w14:textId="77777777" w:rsidTr="00DE2369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694E6137" w:rsidR="00902841" w:rsidRPr="00C60D41" w:rsidRDefault="00902841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</w:rPr>
              <w:t>學習目標</w:t>
            </w:r>
            <w:proofErr w:type="spellEnd"/>
          </w:p>
        </w:tc>
        <w:tc>
          <w:tcPr>
            <w:tcW w:w="1952" w:type="pct"/>
            <w:vMerge w:val="restart"/>
            <w:tcBorders>
              <w:right w:val="single" w:sz="4" w:space="0" w:color="auto"/>
            </w:tcBorders>
          </w:tcPr>
          <w:p w14:paraId="2B8EC60E" w14:textId="0D3EE389" w:rsidR="002F2062" w:rsidRPr="00C60D41" w:rsidRDefault="002F2062" w:rsidP="00C60D41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使學生了解常見的惡意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</w:t>
            </w:r>
            <w:r w:rsidR="00287691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類型。</w:t>
            </w:r>
          </w:p>
          <w:p w14:paraId="5B88E1C3" w14:textId="1B2AEE14" w:rsidR="00917FB8" w:rsidRPr="00C60D41" w:rsidRDefault="002F2062" w:rsidP="00C60D41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使學生了解下載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</w:t>
            </w:r>
            <w:r w:rsidR="00287691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時應注意的安全事項。</w:t>
            </w: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4036ACD1" w:rsidR="00902841" w:rsidRPr="00C60D41" w:rsidRDefault="00902841" w:rsidP="00C60D4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287691" w14:paraId="635BBA1F" w14:textId="77777777" w:rsidTr="00DE2369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C60D41" w:rsidRDefault="00902841" w:rsidP="00C60D41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C60D41" w:rsidRDefault="00902841" w:rsidP="00C60D4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05D87909" w:rsidR="00902841" w:rsidRPr="00C60D41" w:rsidRDefault="00F37AEC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D1007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行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287691" w14:paraId="017E33CE" w14:textId="77777777" w:rsidTr="00DE2369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C60D41" w:rsidRDefault="00902841" w:rsidP="00C60D41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52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C60D41" w:rsidRDefault="00902841" w:rsidP="00C60D4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2466FD0A" w:rsidR="00902841" w:rsidRPr="00C60D41" w:rsidRDefault="00902841" w:rsidP="00C60D41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287691" w14:paraId="10D7E5F0" w14:textId="77777777" w:rsidTr="00DE2369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C60D41" w:rsidRDefault="00902841" w:rsidP="00C60D41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C60D41" w:rsidRDefault="00902841" w:rsidP="00C60D4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382A7906" w:rsidR="000F143B" w:rsidRPr="00C60D41" w:rsidRDefault="000644A3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287691" w14:paraId="2428611F" w14:textId="77777777" w:rsidTr="004850AD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C60D41" w:rsidRDefault="00902841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情境脈絡</w:t>
            </w:r>
          </w:p>
          <w:p w14:paraId="2CFA4210" w14:textId="033D4B39" w:rsidR="00902841" w:rsidRPr="00C60D41" w:rsidRDefault="00017658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="00902841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生活</w:t>
            </w:r>
            <w:r w:rsidR="00902841" w:rsidRPr="00C60D41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="00902841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時事</w:t>
            </w:r>
            <w:r w:rsidR="00902841" w:rsidRPr="00C60D41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="00902841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議題</w:t>
            </w:r>
            <w:r w:rsidR="00902841" w:rsidRPr="00C60D41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/</w:t>
            </w:r>
            <w:r w:rsidR="00902841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學術</w:t>
            </w:r>
            <w:r w:rsidR="00902841" w:rsidRPr="00C60D41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..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5C958E2C" w14:textId="00159F45" w:rsidR="00917FB8" w:rsidRDefault="00917FB8" w:rsidP="004850AD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課程架構圖</w:t>
            </w:r>
          </w:p>
          <w:p w14:paraId="48DEBDE9" w14:textId="290D51E9" w:rsidR="004850AD" w:rsidRPr="00C60D41" w:rsidRDefault="00B63524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63524">
              <w:rPr>
                <w:rFonts w:ascii="Times New Roman" w:eastAsia="標楷體" w:hAnsi="Times New Roman" w:cs="Times New Roman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7F0C1442" wp14:editId="5C9794C4">
                  <wp:extent cx="4646930" cy="3962400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629" b="1567"/>
                          <a:stretch/>
                        </pic:blipFill>
                        <pic:spPr bwMode="auto">
                          <a:xfrm>
                            <a:off x="0" y="0"/>
                            <a:ext cx="4646930" cy="396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287691" w14:paraId="1A88CF47" w14:textId="77777777" w:rsidTr="004850AD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262F4EC3" w:rsidR="00902841" w:rsidRPr="00C60D41" w:rsidRDefault="00902841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lastRenderedPageBreak/>
              <w:t>教學活動設計</w:t>
            </w:r>
            <w:proofErr w:type="spellEnd"/>
          </w:p>
        </w:tc>
      </w:tr>
      <w:tr w:rsidR="00902841" w:rsidRPr="00287691" w14:paraId="438F413D" w14:textId="77777777" w:rsidTr="004850AD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28BAED53" w:rsidR="00902841" w:rsidRPr="00C60D41" w:rsidRDefault="00902841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7FED5EDC" w:rsidR="00902841" w:rsidRPr="00C60D41" w:rsidRDefault="00902841" w:rsidP="00C60D41">
            <w:pPr>
              <w:pStyle w:val="TableParagraph"/>
              <w:spacing w:line="276" w:lineRule="auto"/>
              <w:ind w:leftChars="-450" w:left="-108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教學重點</w:t>
            </w:r>
            <w:proofErr w:type="spellEnd"/>
          </w:p>
        </w:tc>
      </w:tr>
      <w:tr w:rsidR="00902841" w:rsidRPr="00287691" w14:paraId="27869FC8" w14:textId="77777777" w:rsidTr="004850A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C60D41" w:rsidRDefault="00902841" w:rsidP="00C60D41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C60D41" w:rsidRDefault="00902841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學習活動設計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C60D41" w:rsidRDefault="00902841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學習評量</w:t>
            </w:r>
            <w:r w:rsidRPr="00C60D4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C60D4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備註</w:t>
            </w:r>
          </w:p>
        </w:tc>
      </w:tr>
      <w:tr w:rsidR="00B51DBC" w:rsidRPr="00287691" w14:paraId="0797022D" w14:textId="77777777" w:rsidTr="004850AD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B51DBC" w:rsidRPr="00C60D41" w:rsidRDefault="00B51DBC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</w:rPr>
              <w:t>課前</w:t>
            </w:r>
            <w:proofErr w:type="spellEnd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準備</w:t>
            </w:r>
          </w:p>
          <w:p w14:paraId="600470EC" w14:textId="77777777" w:rsidR="00B51DBC" w:rsidRPr="00C60D41" w:rsidRDefault="00B51DBC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proofErr w:type="spell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</w:rPr>
              <w:t>教師</w:t>
            </w:r>
            <w:proofErr w:type="spellEnd"/>
            <w:r w:rsidRPr="00C60D41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2EBF931D" w:rsidR="00B51DBC" w:rsidRPr="00C60D41" w:rsidRDefault="00B51DBC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</w:t>
            </w:r>
            <w:proofErr w:type="gram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可於課前</w:t>
            </w:r>
            <w:proofErr w:type="gramEnd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找尋幾則與「網路病毒」的相關新聞、文章、小知識等，並與同學分享及討論。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0DAC47" w14:textId="1941F728" w:rsidR="00B51DBC" w:rsidRPr="00C60D41" w:rsidRDefault="00B51DBC" w:rsidP="00C60D4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可參考中小學數位素養教育資源網的素養小知識。</w:t>
            </w:r>
          </w:p>
        </w:tc>
      </w:tr>
      <w:tr w:rsidR="002F2062" w:rsidRPr="00287691" w14:paraId="046576FA" w14:textId="77777777" w:rsidTr="004850AD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2F2062" w:rsidRPr="00C60D41" w:rsidRDefault="002F2062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60D41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</w:t>
            </w:r>
            <w:r w:rsidRPr="00C60D41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1</w:t>
            </w:r>
            <w:r w:rsidRPr="00C60D41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節</w:t>
            </w: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A610" w14:textId="77777777" w:rsidR="00B51DBC" w:rsidRPr="00C60D41" w:rsidRDefault="00B51DBC" w:rsidP="00C6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/>
                <w:color w:val="000000"/>
                <w:szCs w:val="24"/>
                <w:lang w:eastAsia="zh-TW"/>
              </w:rPr>
              <w:t>引起動機</w:t>
            </w:r>
          </w:p>
          <w:p w14:paraId="5F6C718D" w14:textId="77777777" w:rsidR="00B51DBC" w:rsidRPr="00C60D41" w:rsidRDefault="00B51DBC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  <w:lang w:eastAsia="zh-TW"/>
              </w:rPr>
              <w:t>教學時間：</w:t>
            </w:r>
            <w:r w:rsidRPr="00C60D41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  <w:lang w:eastAsia="zh-TW"/>
              </w:rPr>
              <w:t>10</w:t>
            </w:r>
            <w:r w:rsidRPr="00C60D41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  <w:lang w:eastAsia="zh-TW"/>
              </w:rPr>
              <w:t>分鐘</w:t>
            </w:r>
          </w:p>
          <w:p w14:paraId="2E27F28E" w14:textId="610BA35B" w:rsidR="002F2062" w:rsidRPr="00C60D41" w:rsidRDefault="002F2062" w:rsidP="00C60D41">
            <w:pPr>
              <w:pStyle w:val="a9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教師提問，鼓勵學生發表意見：</w:t>
            </w:r>
          </w:p>
          <w:p w14:paraId="4D90FC5D" w14:textId="77777777" w:rsidR="002F2062" w:rsidRPr="00C60D41" w:rsidRDefault="002F2062" w:rsidP="00C60D41">
            <w:pPr>
              <w:pStyle w:val="a9"/>
              <w:numPr>
                <w:ilvl w:val="1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你曾經下載過哪一些</w:t>
            </w:r>
            <w:r w:rsidRPr="00C60D41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？</w:t>
            </w:r>
          </w:p>
          <w:p w14:paraId="4056A6EE" w14:textId="4E2E6043" w:rsidR="002F2062" w:rsidRPr="00C60D41" w:rsidRDefault="002F2062" w:rsidP="00C60D41">
            <w:pPr>
              <w:pStyle w:val="TableParagraph"/>
              <w:numPr>
                <w:ilvl w:val="1"/>
                <w:numId w:val="3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你在下載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的時候會注意哪些事項？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4C8F2D75" w:rsidR="002F2062" w:rsidRPr="00C60D41" w:rsidRDefault="002F2062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配合學習單第一題。</w:t>
            </w:r>
          </w:p>
        </w:tc>
      </w:tr>
      <w:tr w:rsidR="002F2062" w:rsidRPr="00287691" w14:paraId="2720B5A6" w14:textId="77777777" w:rsidTr="004850A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2F2062" w:rsidRPr="00C60D41" w:rsidRDefault="002F2062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9FB71" w14:textId="77777777" w:rsidR="00B51DBC" w:rsidRPr="00C60D41" w:rsidRDefault="00B51DBC" w:rsidP="00C6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/>
                <w:color w:val="000000"/>
                <w:szCs w:val="24"/>
                <w:lang w:eastAsia="zh-TW"/>
              </w:rPr>
              <w:t>情境劇播放</w:t>
            </w:r>
          </w:p>
          <w:p w14:paraId="756FF94F" w14:textId="77777777" w:rsidR="00B51DBC" w:rsidRPr="00C60D41" w:rsidRDefault="00B51DBC" w:rsidP="00C6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  <w:t>教學時間：</w:t>
            </w:r>
            <w:r w:rsidRPr="00C60D41"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  <w:t>10</w:t>
            </w:r>
            <w:r w:rsidRPr="00C60D41"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  <w:t>分鐘</w:t>
            </w:r>
          </w:p>
          <w:p w14:paraId="0B733525" w14:textId="77777777" w:rsidR="002F2062" w:rsidRPr="00C60D41" w:rsidRDefault="002F2062" w:rsidP="00C60D41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播放「聰明上網不上當」多媒體教材。</w:t>
            </w:r>
          </w:p>
          <w:p w14:paraId="52B2C3F1" w14:textId="7E32231C" w:rsidR="00B51DBC" w:rsidRPr="00C60D41" w:rsidRDefault="00B51DBC" w:rsidP="00C60D41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請同學互相討論想一想，什麼是惡意</w:t>
            </w:r>
            <w:r w:rsidR="00287691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1DF6BADF" w:rsidR="002F2062" w:rsidRPr="00C60D41" w:rsidRDefault="002F2062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透過情境劇的播放，讓同學</w:t>
            </w:r>
            <w:proofErr w:type="gram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暸</w:t>
            </w:r>
            <w:proofErr w:type="gramEnd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解網路世界雖方便，但仍存在著風險，需要對陌生他人與程式</w:t>
            </w:r>
            <w:r w:rsidR="00B51DBC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提防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</w:tr>
      <w:tr w:rsidR="002F2062" w:rsidRPr="00287691" w14:paraId="1FF0CD1D" w14:textId="77777777" w:rsidTr="004850A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2F2062" w:rsidRPr="00C60D41" w:rsidRDefault="002F2062" w:rsidP="00C60D41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9132" w14:textId="77777777" w:rsidR="00B51DBC" w:rsidRPr="00C60D41" w:rsidRDefault="00B51DBC" w:rsidP="00C6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/>
                <w:color w:val="000000"/>
                <w:szCs w:val="24"/>
                <w:lang w:eastAsia="zh-TW"/>
              </w:rPr>
              <w:t>課堂活動</w:t>
            </w:r>
          </w:p>
          <w:p w14:paraId="6BEFF50A" w14:textId="77777777" w:rsidR="00B51DBC" w:rsidRPr="00C60D41" w:rsidRDefault="00B51DBC" w:rsidP="00C6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  <w:t>教學時間：</w:t>
            </w:r>
            <w:r w:rsidRPr="00C60D41"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  <w:t>10</w:t>
            </w:r>
            <w:r w:rsidRPr="00C60D41"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  <w:t>分鐘</w:t>
            </w:r>
          </w:p>
          <w:p w14:paraId="7D28A76A" w14:textId="094617CC" w:rsidR="002F2062" w:rsidRPr="00C60D41" w:rsidRDefault="002F2062" w:rsidP="00C60D41">
            <w:pPr>
              <w:pStyle w:val="a9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教師提問，請學生發表意見：</w:t>
            </w:r>
          </w:p>
          <w:p w14:paraId="1BAB76DC" w14:textId="77777777" w:rsidR="002F2062" w:rsidRPr="00C60D41" w:rsidRDefault="002F2062" w:rsidP="00C60D41">
            <w:pPr>
              <w:pStyle w:val="a9"/>
              <w:numPr>
                <w:ilvl w:val="1"/>
                <w:numId w:val="3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什麼是惡意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？它可能對我們的行動裝置造成哪些影響？請和同學一起討論。</w:t>
            </w:r>
          </w:p>
          <w:p w14:paraId="1BFB9863" w14:textId="77777777" w:rsidR="002F2062" w:rsidRPr="00C60D41" w:rsidRDefault="002F2062" w:rsidP="00C60D41">
            <w:pPr>
              <w:pStyle w:val="a9"/>
              <w:numPr>
                <w:ilvl w:val="1"/>
                <w:numId w:val="3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看完本課程後，未來你在下載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的時候會多注意哪些事項？請提出來和同學分享。</w:t>
            </w:r>
          </w:p>
          <w:p w14:paraId="1E11C5DD" w14:textId="0D6A75BC" w:rsidR="002F2062" w:rsidRPr="00C60D41" w:rsidRDefault="002F2062" w:rsidP="00C60D41">
            <w:pPr>
              <w:pStyle w:val="a9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說明「小野狼的便利貼」內文：</w:t>
            </w:r>
          </w:p>
          <w:p w14:paraId="2AE07618" w14:textId="77777777" w:rsidR="002F2062" w:rsidRPr="00C60D41" w:rsidRDefault="002F2062" w:rsidP="00C60D41">
            <w:pPr>
              <w:pStyle w:val="a9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如果擔心自己下載到惡意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，最好把有問題的應用程式解除安裝，並且修改常用網站的帳號密碼。</w:t>
            </w:r>
          </w:p>
          <w:p w14:paraId="001F4326" w14:textId="77777777" w:rsidR="002F2062" w:rsidRPr="00C60D41" w:rsidRDefault="002F2062" w:rsidP="00C60D41">
            <w:pPr>
              <w:pStyle w:val="a9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關閉手機「允許安裝來源不明的應用程式」的功能，降低手機被入侵的風險。</w:t>
            </w:r>
          </w:p>
          <w:p w14:paraId="5CF01C33" w14:textId="4A5FC6C5" w:rsidR="002F2062" w:rsidRPr="00C60D41" w:rsidRDefault="002F2062" w:rsidP="00C60D41">
            <w:pPr>
              <w:pStyle w:val="a9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下載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之前，要仔細閱讀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 xml:space="preserve">APP 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的介紹資料和使用評論，也要留意授權要求是否超出必要範圍。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1E8E9822" w:rsidR="002F2062" w:rsidRPr="00C60D41" w:rsidRDefault="002F2062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配合學習單第二題。</w:t>
            </w:r>
          </w:p>
        </w:tc>
      </w:tr>
      <w:tr w:rsidR="002F2062" w:rsidRPr="00287691" w14:paraId="354744DC" w14:textId="77777777" w:rsidTr="004850A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E4F86" w14:textId="1C5E6C44" w:rsidR="002F2062" w:rsidRPr="00C60D41" w:rsidRDefault="002F2062" w:rsidP="00C60D41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7CFA" w14:textId="77777777" w:rsidR="00B51DBC" w:rsidRPr="00C60D41" w:rsidRDefault="00B51DBC" w:rsidP="00C6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/>
                <w:color w:val="000000"/>
                <w:szCs w:val="24"/>
                <w:lang w:eastAsia="zh-TW"/>
              </w:rPr>
              <w:t>課程統整</w:t>
            </w:r>
          </w:p>
          <w:p w14:paraId="5E0A2A3B" w14:textId="77777777" w:rsidR="00B51DBC" w:rsidRPr="00C60D41" w:rsidRDefault="00B51DBC" w:rsidP="00C6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  <w:t>教學時間：</w:t>
            </w:r>
            <w:r w:rsidRPr="00C60D41"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  <w:t>10</w:t>
            </w:r>
            <w:r w:rsidRPr="00C60D41">
              <w:rPr>
                <w:rFonts w:ascii="Times New Roman" w:eastAsia="標楷體" w:hAnsi="Times New Roman" w:cs="Times New Roman"/>
                <w:bCs/>
                <w:color w:val="000000"/>
                <w:szCs w:val="24"/>
                <w:lang w:eastAsia="zh-TW"/>
              </w:rPr>
              <w:t>分鐘</w:t>
            </w:r>
          </w:p>
          <w:p w14:paraId="389ADA90" w14:textId="74098F1C" w:rsidR="002F2062" w:rsidRPr="00C60D41" w:rsidRDefault="002F2062" w:rsidP="00C60D41">
            <w:pPr>
              <w:pStyle w:val="a9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鼓勵學生重覆觀看</w:t>
            </w:r>
            <w:r w:rsidR="00B51DBC"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情境劇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教材及閱讀延伸學習文章。</w:t>
            </w:r>
          </w:p>
          <w:p w14:paraId="286D983B" w14:textId="6E97FC5C" w:rsidR="002F2062" w:rsidRPr="00C60D41" w:rsidRDefault="002F2062" w:rsidP="00C60D41">
            <w:pPr>
              <w:pStyle w:val="a9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鼓勵學生回家後可以將課堂上學習到的</w:t>
            </w:r>
            <w:r w:rsidR="00B51DBC"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數位素養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觀念向家人及親友分享與宣導，成為</w:t>
            </w:r>
            <w:r w:rsidR="00B51DBC"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數位素養</w:t>
            </w:r>
            <w:r w:rsidRPr="00C60D41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TW"/>
              </w:rPr>
              <w:t>小種子。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F75CD07" w14:textId="4C143A6C" w:rsidR="002F2062" w:rsidRPr="00C60D41" w:rsidRDefault="002F2062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配合學習單第三題。</w:t>
            </w:r>
          </w:p>
        </w:tc>
      </w:tr>
      <w:tr w:rsidR="00300060" w:rsidRPr="00287691" w14:paraId="105C335B" w14:textId="77777777" w:rsidTr="004850AD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2F37B4" w14:textId="77777777" w:rsidR="00300060" w:rsidRPr="00C60D41" w:rsidRDefault="00300060" w:rsidP="00C60D41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347" w:type="pct"/>
            <w:gridSpan w:val="4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C44AACD" w14:textId="3E331ADD" w:rsidR="00B51DBC" w:rsidRPr="00C60D41" w:rsidRDefault="00300060" w:rsidP="00C60D4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延伸學習</w:t>
            </w:r>
          </w:p>
          <w:p w14:paraId="35066307" w14:textId="49EE7337" w:rsidR="00300060" w:rsidRPr="00C60D41" w:rsidRDefault="00300060" w:rsidP="00B63524">
            <w:pPr>
              <w:pStyle w:val="TableParagraph"/>
              <w:snapToGrid w:val="0"/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你有沒有計算過你的智慧型手機或是平板電腦裡總共下載了幾個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呢？這些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又有幾個是你常常會使用的呢？根據「資策會產業情報研究所」在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2016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年所做的調查，臺灣的智慧型手機使用者平均下載的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數量是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16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個，每天會使用到的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大約是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個，而每週大約會使用到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9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</w:t>
            </w:r>
          </w:p>
          <w:p w14:paraId="34081A0D" w14:textId="531AE5CB" w:rsidR="00300060" w:rsidRPr="00C60D41" w:rsidRDefault="00300060" w:rsidP="00B63524">
            <w:pPr>
              <w:pStyle w:val="TableParagraph"/>
              <w:snapToGrid w:val="0"/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從這個調查當中我們可以知道，在我們下載的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當中，大概只有一半的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會經常使用，有的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可能下載以後只用了一兩次就不用了，說不定還有一些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是下載以後從來都沒有</w:t>
            </w:r>
            <w:proofErr w:type="gram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使用過呢</w:t>
            </w:r>
            <w:proofErr w:type="gramEnd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！各位同學你知道嗎？智慧型手機裡面如果下載太多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，不只佔用儲存空間，也會讓智慧型手機很快就沒電，甚至還會有資訊安全的問題喔！</w:t>
            </w:r>
          </w:p>
          <w:p w14:paraId="41606BCB" w14:textId="2DB35043" w:rsidR="00B63524" w:rsidRPr="00B63524" w:rsidRDefault="00300060" w:rsidP="00B63524">
            <w:pPr>
              <w:pStyle w:val="TableParagraph"/>
              <w:snapToGrid w:val="0"/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在這裡我們要提供各位同學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個辨識安全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的方法，大家在下載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之前可以先參考一下。</w:t>
            </w:r>
          </w:p>
          <w:p w14:paraId="5DE2E5C6" w14:textId="2B442E65" w:rsidR="00300060" w:rsidRPr="00C60D41" w:rsidRDefault="00B63524" w:rsidP="00B63524">
            <w:pPr>
              <w:pStyle w:val="TableParagraph"/>
              <w:numPr>
                <w:ilvl w:val="0"/>
                <w:numId w:val="36"/>
              </w:numPr>
              <w:snapToGrid w:val="0"/>
              <w:spacing w:line="276" w:lineRule="auto"/>
              <w:ind w:left="482" w:hanging="48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了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解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的授權要求：下載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之前，系統會告訴你這個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需要你授權哪些資料，有的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會要求讀取及修改你的智慧型手機裡的聯絡人資訊，或是取得你的所在位置資訊，如果你覺得這個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="00300060"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提出了太多授權要求，或是要求的項目不太合理時，就要考慮一下是不是真的有需要下載。</w:t>
            </w:r>
          </w:p>
          <w:p w14:paraId="6495D6B0" w14:textId="77777777" w:rsidR="00300060" w:rsidRPr="00C60D41" w:rsidRDefault="00300060" w:rsidP="00B63524">
            <w:pPr>
              <w:pStyle w:val="TableParagraph"/>
              <w:numPr>
                <w:ilvl w:val="0"/>
                <w:numId w:val="36"/>
              </w:numPr>
              <w:snapToGrid w:val="0"/>
              <w:spacing w:line="276" w:lineRule="auto"/>
              <w:ind w:left="482" w:hanging="48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檢查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開發者的名稱：某一個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的下載平</w:t>
            </w:r>
            <w:proofErr w:type="gram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臺</w:t>
            </w:r>
            <w:proofErr w:type="gramEnd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，會授予開發者「頂尖開發人員」的標籤，代表這些開發者是經過這個平</w:t>
            </w:r>
            <w:proofErr w:type="gram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臺</w:t>
            </w:r>
            <w:proofErr w:type="gramEnd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所認可的，相對的，由這些開發者所設計的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在安全上也會比較值得信任。</w:t>
            </w:r>
          </w:p>
          <w:p w14:paraId="6359FE25" w14:textId="77777777" w:rsidR="00300060" w:rsidRPr="00C60D41" w:rsidRDefault="00300060" w:rsidP="00B63524">
            <w:pPr>
              <w:pStyle w:val="TableParagraph"/>
              <w:numPr>
                <w:ilvl w:val="0"/>
                <w:numId w:val="36"/>
              </w:numPr>
              <w:snapToGrid w:val="0"/>
              <w:spacing w:line="276" w:lineRule="auto"/>
              <w:ind w:left="482" w:hanging="48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檢查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的星等和使用者評論：星等低通常表示這個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的評價較低，但星等高也不代表這個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就一定很好用或是在安全上沒問題，我們同時還需要注意評分的人數有多少，如果評分的人數很少，那就比較沒有參考價值了，另外，如果大部分使用者對於這個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都是給予負面評論，下載時也需要多留意。</w:t>
            </w:r>
          </w:p>
          <w:p w14:paraId="16E95485" w14:textId="3FDD73E1" w:rsidR="00300060" w:rsidRPr="00C60D41" w:rsidRDefault="00300060" w:rsidP="00B63524">
            <w:pPr>
              <w:pStyle w:val="TableParagraph"/>
              <w:snapToGrid w:val="0"/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各位同學可以記住上面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個辨識安全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的方法，當你要下載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之前先判斷這個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是不是安全的，再決定要不要下載，平常我們也可以定期檢查智慧型手機裡下載了哪些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，這個動作除了可以幫助我們找出智慧型手機裡有沒有藏著惡意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，也可以幫助我們檢查哪一些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是我們根本沒在使用的，建議同學最好直接把這些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APP</w:t>
            </w:r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解除安裝，不但有助於節省手機空間，也能提高智慧型手機的</w:t>
            </w:r>
            <w:proofErr w:type="gramStart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安全性喔</w:t>
            </w:r>
            <w:proofErr w:type="gramEnd"/>
            <w:r w:rsidRPr="00C60D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！</w:t>
            </w:r>
          </w:p>
        </w:tc>
      </w:tr>
    </w:tbl>
    <w:p w14:paraId="60960539" w14:textId="100D78E7" w:rsidR="005C2EDA" w:rsidRPr="00605F9E" w:rsidRDefault="002D1007" w:rsidP="00605F9E">
      <w:pPr>
        <w:spacing w:line="276" w:lineRule="auto"/>
        <w:jc w:val="right"/>
      </w:pPr>
      <w:r w:rsidRPr="002D1007">
        <w:rPr>
          <w:rFonts w:ascii="標楷體" w:eastAsia="標楷體" w:hAnsi="標楷體" w:hint="eastAsia"/>
        </w:rPr>
        <w:t>根據《教育部中小學數位教學指引3.0版》修訂而成</w:t>
      </w:r>
      <w:bookmarkStart w:id="0" w:name="_GoBack"/>
      <w:bookmarkEnd w:id="0"/>
    </w:p>
    <w:sectPr w:rsidR="005C2EDA" w:rsidRPr="00605F9E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8521F" w14:textId="77777777" w:rsidR="00602B6B" w:rsidRDefault="00602B6B" w:rsidP="008534CB">
      <w:r>
        <w:separator/>
      </w:r>
    </w:p>
  </w:endnote>
  <w:endnote w:type="continuationSeparator" w:id="0">
    <w:p w14:paraId="06F0C2AD" w14:textId="77777777" w:rsidR="00602B6B" w:rsidRDefault="00602B6B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BC25F" w14:textId="77777777" w:rsidR="00602B6B" w:rsidRDefault="00602B6B" w:rsidP="008534CB">
      <w:r>
        <w:separator/>
      </w:r>
    </w:p>
  </w:footnote>
  <w:footnote w:type="continuationSeparator" w:id="0">
    <w:p w14:paraId="77EFD12C" w14:textId="77777777" w:rsidR="00602B6B" w:rsidRDefault="00602B6B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F7F3D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B52724"/>
    <w:multiLevelType w:val="hybridMultilevel"/>
    <w:tmpl w:val="C0D68ABA"/>
    <w:lvl w:ilvl="0" w:tplc="597A2FA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315E4D"/>
    <w:multiLevelType w:val="multilevel"/>
    <w:tmpl w:val="0C3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0F78C970"/>
    <w:lvl w:ilvl="0" w:tplc="74369C9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EE284E"/>
    <w:multiLevelType w:val="hybridMultilevel"/>
    <w:tmpl w:val="8DB26404"/>
    <w:lvl w:ilvl="0" w:tplc="35124D1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F494962E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3F55E9"/>
    <w:multiLevelType w:val="hybridMultilevel"/>
    <w:tmpl w:val="0B66B6AA"/>
    <w:lvl w:ilvl="0" w:tplc="2E84EC3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B90577"/>
    <w:multiLevelType w:val="hybridMultilevel"/>
    <w:tmpl w:val="083C4CB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A3A6BA22">
      <w:start w:val="1"/>
      <w:numFmt w:val="decimal"/>
      <w:suff w:val="nothing"/>
      <w:lvlText w:val="(%2)"/>
      <w:lvlJc w:val="left"/>
      <w:pPr>
        <w:ind w:left="482" w:hanging="312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C6605F"/>
    <w:multiLevelType w:val="hybridMultilevel"/>
    <w:tmpl w:val="958ED69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A75CF68C">
      <w:start w:val="1"/>
      <w:numFmt w:val="decimal"/>
      <w:suff w:val="nothing"/>
      <w:lvlText w:val="(%2)"/>
      <w:lvlJc w:val="left"/>
      <w:pPr>
        <w:ind w:left="454" w:hanging="284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7C66D3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321404"/>
    <w:multiLevelType w:val="hybridMultilevel"/>
    <w:tmpl w:val="475040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58263D"/>
    <w:multiLevelType w:val="hybridMultilevel"/>
    <w:tmpl w:val="060C6126"/>
    <w:lvl w:ilvl="0" w:tplc="71E83AC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F63FE"/>
    <w:multiLevelType w:val="hybridMultilevel"/>
    <w:tmpl w:val="550E6C1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4EA6BFE2">
      <w:start w:val="1"/>
      <w:numFmt w:val="decimal"/>
      <w:suff w:val="nothing"/>
      <w:lvlText w:val="(%2)"/>
      <w:lvlJc w:val="left"/>
      <w:pPr>
        <w:ind w:left="454" w:hanging="284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99411E"/>
    <w:multiLevelType w:val="hybridMultilevel"/>
    <w:tmpl w:val="E598AD14"/>
    <w:lvl w:ilvl="0" w:tplc="AFCCADC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AF4E8A"/>
    <w:multiLevelType w:val="hybridMultilevel"/>
    <w:tmpl w:val="B9B62716"/>
    <w:lvl w:ilvl="0" w:tplc="7520A7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8"/>
  </w:num>
  <w:num w:numId="3">
    <w:abstractNumId w:val="23"/>
  </w:num>
  <w:num w:numId="4">
    <w:abstractNumId w:val="4"/>
  </w:num>
  <w:num w:numId="5">
    <w:abstractNumId w:val="16"/>
  </w:num>
  <w:num w:numId="6">
    <w:abstractNumId w:val="12"/>
  </w:num>
  <w:num w:numId="7">
    <w:abstractNumId w:val="19"/>
  </w:num>
  <w:num w:numId="8">
    <w:abstractNumId w:val="7"/>
  </w:num>
  <w:num w:numId="9">
    <w:abstractNumId w:val="28"/>
  </w:num>
  <w:num w:numId="10">
    <w:abstractNumId w:val="11"/>
  </w:num>
  <w:num w:numId="11">
    <w:abstractNumId w:val="32"/>
  </w:num>
  <w:num w:numId="12">
    <w:abstractNumId w:val="6"/>
  </w:num>
  <w:num w:numId="13">
    <w:abstractNumId w:val="5"/>
  </w:num>
  <w:num w:numId="14">
    <w:abstractNumId w:val="10"/>
  </w:num>
  <w:num w:numId="15">
    <w:abstractNumId w:val="35"/>
  </w:num>
  <w:num w:numId="16">
    <w:abstractNumId w:val="21"/>
  </w:num>
  <w:num w:numId="17">
    <w:abstractNumId w:val="0"/>
  </w:num>
  <w:num w:numId="18">
    <w:abstractNumId w:val="25"/>
  </w:num>
  <w:num w:numId="19">
    <w:abstractNumId w:val="14"/>
  </w:num>
  <w:num w:numId="20">
    <w:abstractNumId w:val="3"/>
  </w:num>
  <w:num w:numId="21">
    <w:abstractNumId w:val="30"/>
  </w:num>
  <w:num w:numId="22">
    <w:abstractNumId w:val="33"/>
  </w:num>
  <w:num w:numId="23">
    <w:abstractNumId w:val="2"/>
  </w:num>
  <w:num w:numId="24">
    <w:abstractNumId w:val="9"/>
  </w:num>
  <w:num w:numId="25">
    <w:abstractNumId w:val="8"/>
  </w:num>
  <w:num w:numId="26">
    <w:abstractNumId w:val="24"/>
  </w:num>
  <w:num w:numId="27">
    <w:abstractNumId w:val="27"/>
  </w:num>
  <w:num w:numId="28">
    <w:abstractNumId w:val="15"/>
  </w:num>
  <w:num w:numId="29">
    <w:abstractNumId w:val="31"/>
  </w:num>
  <w:num w:numId="30">
    <w:abstractNumId w:val="34"/>
  </w:num>
  <w:num w:numId="31">
    <w:abstractNumId w:val="1"/>
  </w:num>
  <w:num w:numId="32">
    <w:abstractNumId w:val="29"/>
  </w:num>
  <w:num w:numId="33">
    <w:abstractNumId w:val="22"/>
  </w:num>
  <w:num w:numId="34">
    <w:abstractNumId w:val="20"/>
  </w:num>
  <w:num w:numId="35">
    <w:abstractNumId w:val="17"/>
  </w:num>
  <w:num w:numId="36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350"/>
    <w:rsid w:val="0004415D"/>
    <w:rsid w:val="00051C90"/>
    <w:rsid w:val="00056AA8"/>
    <w:rsid w:val="000644A3"/>
    <w:rsid w:val="00074B95"/>
    <w:rsid w:val="000931FA"/>
    <w:rsid w:val="000953B2"/>
    <w:rsid w:val="000A047D"/>
    <w:rsid w:val="000B2762"/>
    <w:rsid w:val="000C0FDB"/>
    <w:rsid w:val="000C7CA8"/>
    <w:rsid w:val="000D0368"/>
    <w:rsid w:val="000D2CE4"/>
    <w:rsid w:val="000E177C"/>
    <w:rsid w:val="000E2AD0"/>
    <w:rsid w:val="000F143B"/>
    <w:rsid w:val="000F1C55"/>
    <w:rsid w:val="000F1E6F"/>
    <w:rsid w:val="0010085E"/>
    <w:rsid w:val="00142689"/>
    <w:rsid w:val="00173C18"/>
    <w:rsid w:val="001917B7"/>
    <w:rsid w:val="001932AD"/>
    <w:rsid w:val="001A0CB2"/>
    <w:rsid w:val="001B0630"/>
    <w:rsid w:val="001C2D43"/>
    <w:rsid w:val="001C43C6"/>
    <w:rsid w:val="001C65A2"/>
    <w:rsid w:val="001D1A11"/>
    <w:rsid w:val="001D6222"/>
    <w:rsid w:val="001D6909"/>
    <w:rsid w:val="001D7E51"/>
    <w:rsid w:val="001E0068"/>
    <w:rsid w:val="001E2FCD"/>
    <w:rsid w:val="001E6079"/>
    <w:rsid w:val="001F30A0"/>
    <w:rsid w:val="001F3934"/>
    <w:rsid w:val="00212D0E"/>
    <w:rsid w:val="002151B2"/>
    <w:rsid w:val="00215F06"/>
    <w:rsid w:val="00220755"/>
    <w:rsid w:val="002222C7"/>
    <w:rsid w:val="00225B5E"/>
    <w:rsid w:val="00226162"/>
    <w:rsid w:val="002331AB"/>
    <w:rsid w:val="00265F63"/>
    <w:rsid w:val="00271004"/>
    <w:rsid w:val="00275135"/>
    <w:rsid w:val="00281816"/>
    <w:rsid w:val="00284AEF"/>
    <w:rsid w:val="00287691"/>
    <w:rsid w:val="00291914"/>
    <w:rsid w:val="00292512"/>
    <w:rsid w:val="00297EAE"/>
    <w:rsid w:val="002C1264"/>
    <w:rsid w:val="002C24AF"/>
    <w:rsid w:val="002C38AF"/>
    <w:rsid w:val="002C5940"/>
    <w:rsid w:val="002D1007"/>
    <w:rsid w:val="002D4A41"/>
    <w:rsid w:val="002D636F"/>
    <w:rsid w:val="002E5756"/>
    <w:rsid w:val="002E6120"/>
    <w:rsid w:val="002F17EF"/>
    <w:rsid w:val="002F2062"/>
    <w:rsid w:val="00300060"/>
    <w:rsid w:val="00321386"/>
    <w:rsid w:val="00327408"/>
    <w:rsid w:val="00333C79"/>
    <w:rsid w:val="00343EED"/>
    <w:rsid w:val="003523ED"/>
    <w:rsid w:val="003673F9"/>
    <w:rsid w:val="00374F27"/>
    <w:rsid w:val="003932BA"/>
    <w:rsid w:val="003A455F"/>
    <w:rsid w:val="003B4DEA"/>
    <w:rsid w:val="003D2C5A"/>
    <w:rsid w:val="003E1BB0"/>
    <w:rsid w:val="003E3891"/>
    <w:rsid w:val="003F2425"/>
    <w:rsid w:val="003F38E4"/>
    <w:rsid w:val="003F4149"/>
    <w:rsid w:val="00401294"/>
    <w:rsid w:val="00421E58"/>
    <w:rsid w:val="00430B73"/>
    <w:rsid w:val="004410AE"/>
    <w:rsid w:val="004514C0"/>
    <w:rsid w:val="00456375"/>
    <w:rsid w:val="00471E42"/>
    <w:rsid w:val="00475627"/>
    <w:rsid w:val="00481896"/>
    <w:rsid w:val="004850AD"/>
    <w:rsid w:val="00492C1F"/>
    <w:rsid w:val="00493263"/>
    <w:rsid w:val="004A1A55"/>
    <w:rsid w:val="004A7CAF"/>
    <w:rsid w:val="004B4EC3"/>
    <w:rsid w:val="004C4B6C"/>
    <w:rsid w:val="004E222C"/>
    <w:rsid w:val="004F0D63"/>
    <w:rsid w:val="00504F67"/>
    <w:rsid w:val="0050629C"/>
    <w:rsid w:val="00521799"/>
    <w:rsid w:val="00525BCE"/>
    <w:rsid w:val="0055249D"/>
    <w:rsid w:val="00557DA5"/>
    <w:rsid w:val="005647C6"/>
    <w:rsid w:val="005724F8"/>
    <w:rsid w:val="00575F20"/>
    <w:rsid w:val="00596684"/>
    <w:rsid w:val="005B37D0"/>
    <w:rsid w:val="005B63FD"/>
    <w:rsid w:val="005C2EDA"/>
    <w:rsid w:val="005D499C"/>
    <w:rsid w:val="005E34AD"/>
    <w:rsid w:val="005E4398"/>
    <w:rsid w:val="005F55CA"/>
    <w:rsid w:val="00602B6B"/>
    <w:rsid w:val="00605F9E"/>
    <w:rsid w:val="00614886"/>
    <w:rsid w:val="00622DA9"/>
    <w:rsid w:val="00650694"/>
    <w:rsid w:val="00653AE3"/>
    <w:rsid w:val="00656052"/>
    <w:rsid w:val="0065773F"/>
    <w:rsid w:val="0066389A"/>
    <w:rsid w:val="0066767C"/>
    <w:rsid w:val="006704C2"/>
    <w:rsid w:val="00682170"/>
    <w:rsid w:val="006848ED"/>
    <w:rsid w:val="006878F8"/>
    <w:rsid w:val="00692DE3"/>
    <w:rsid w:val="006A1702"/>
    <w:rsid w:val="006A23BE"/>
    <w:rsid w:val="006A7FA5"/>
    <w:rsid w:val="006B2497"/>
    <w:rsid w:val="006B294E"/>
    <w:rsid w:val="006B3355"/>
    <w:rsid w:val="006D444A"/>
    <w:rsid w:val="006F03BE"/>
    <w:rsid w:val="006F0850"/>
    <w:rsid w:val="006F6773"/>
    <w:rsid w:val="007029E7"/>
    <w:rsid w:val="0071668E"/>
    <w:rsid w:val="00717074"/>
    <w:rsid w:val="007312CB"/>
    <w:rsid w:val="007341DD"/>
    <w:rsid w:val="00735ED1"/>
    <w:rsid w:val="00746704"/>
    <w:rsid w:val="00750DC6"/>
    <w:rsid w:val="00755BBE"/>
    <w:rsid w:val="00756235"/>
    <w:rsid w:val="007972CE"/>
    <w:rsid w:val="007A489E"/>
    <w:rsid w:val="007B1351"/>
    <w:rsid w:val="007B163F"/>
    <w:rsid w:val="007B3B57"/>
    <w:rsid w:val="007B44EE"/>
    <w:rsid w:val="007B4703"/>
    <w:rsid w:val="007C1731"/>
    <w:rsid w:val="007C4B77"/>
    <w:rsid w:val="007E0E30"/>
    <w:rsid w:val="007E3701"/>
    <w:rsid w:val="007E3F69"/>
    <w:rsid w:val="007F28CB"/>
    <w:rsid w:val="007F2E72"/>
    <w:rsid w:val="007F7F14"/>
    <w:rsid w:val="00823B13"/>
    <w:rsid w:val="0082507D"/>
    <w:rsid w:val="008266BA"/>
    <w:rsid w:val="00831D3E"/>
    <w:rsid w:val="008340B5"/>
    <w:rsid w:val="00845517"/>
    <w:rsid w:val="008518BE"/>
    <w:rsid w:val="008534CB"/>
    <w:rsid w:val="00862703"/>
    <w:rsid w:val="008736B8"/>
    <w:rsid w:val="008758AE"/>
    <w:rsid w:val="00891506"/>
    <w:rsid w:val="00894CFE"/>
    <w:rsid w:val="008A49E3"/>
    <w:rsid w:val="008B1450"/>
    <w:rsid w:val="008B2C7D"/>
    <w:rsid w:val="008C2228"/>
    <w:rsid w:val="008C5207"/>
    <w:rsid w:val="008D4D08"/>
    <w:rsid w:val="008E0C47"/>
    <w:rsid w:val="008E64E0"/>
    <w:rsid w:val="008F09C4"/>
    <w:rsid w:val="008F571F"/>
    <w:rsid w:val="00902238"/>
    <w:rsid w:val="00902841"/>
    <w:rsid w:val="00912E7E"/>
    <w:rsid w:val="00917613"/>
    <w:rsid w:val="00917FB8"/>
    <w:rsid w:val="00922776"/>
    <w:rsid w:val="00922D57"/>
    <w:rsid w:val="009525A3"/>
    <w:rsid w:val="00974581"/>
    <w:rsid w:val="00976736"/>
    <w:rsid w:val="00976AE2"/>
    <w:rsid w:val="0097767B"/>
    <w:rsid w:val="009806B6"/>
    <w:rsid w:val="00981C42"/>
    <w:rsid w:val="00982C56"/>
    <w:rsid w:val="009A1E85"/>
    <w:rsid w:val="009B1EF6"/>
    <w:rsid w:val="009B23B8"/>
    <w:rsid w:val="009D34F0"/>
    <w:rsid w:val="009D4F20"/>
    <w:rsid w:val="009E2313"/>
    <w:rsid w:val="009E340C"/>
    <w:rsid w:val="009F044E"/>
    <w:rsid w:val="009F732C"/>
    <w:rsid w:val="00A048CC"/>
    <w:rsid w:val="00A06819"/>
    <w:rsid w:val="00A16341"/>
    <w:rsid w:val="00A21C63"/>
    <w:rsid w:val="00A4511D"/>
    <w:rsid w:val="00A466F3"/>
    <w:rsid w:val="00A47B0C"/>
    <w:rsid w:val="00A633E3"/>
    <w:rsid w:val="00A70194"/>
    <w:rsid w:val="00A723B9"/>
    <w:rsid w:val="00A75A5D"/>
    <w:rsid w:val="00AB00A2"/>
    <w:rsid w:val="00AB08C1"/>
    <w:rsid w:val="00AB18A0"/>
    <w:rsid w:val="00AB449B"/>
    <w:rsid w:val="00AC0102"/>
    <w:rsid w:val="00AC6A8F"/>
    <w:rsid w:val="00AD013A"/>
    <w:rsid w:val="00AD35D1"/>
    <w:rsid w:val="00AD4DCF"/>
    <w:rsid w:val="00AF6197"/>
    <w:rsid w:val="00B30503"/>
    <w:rsid w:val="00B33AC1"/>
    <w:rsid w:val="00B37B9D"/>
    <w:rsid w:val="00B51DBC"/>
    <w:rsid w:val="00B63524"/>
    <w:rsid w:val="00B737E8"/>
    <w:rsid w:val="00B83CF8"/>
    <w:rsid w:val="00B915BF"/>
    <w:rsid w:val="00B91AD7"/>
    <w:rsid w:val="00BB0366"/>
    <w:rsid w:val="00BC22BB"/>
    <w:rsid w:val="00BE069E"/>
    <w:rsid w:val="00BE7F6B"/>
    <w:rsid w:val="00C055EF"/>
    <w:rsid w:val="00C11BB5"/>
    <w:rsid w:val="00C158F4"/>
    <w:rsid w:val="00C22902"/>
    <w:rsid w:val="00C27D38"/>
    <w:rsid w:val="00C3228E"/>
    <w:rsid w:val="00C342BE"/>
    <w:rsid w:val="00C36614"/>
    <w:rsid w:val="00C457E7"/>
    <w:rsid w:val="00C60D41"/>
    <w:rsid w:val="00C67650"/>
    <w:rsid w:val="00CB0F29"/>
    <w:rsid w:val="00CB1B92"/>
    <w:rsid w:val="00CE73D6"/>
    <w:rsid w:val="00CE769F"/>
    <w:rsid w:val="00CF0CBA"/>
    <w:rsid w:val="00D02928"/>
    <w:rsid w:val="00D114C0"/>
    <w:rsid w:val="00D14DD0"/>
    <w:rsid w:val="00D17F3E"/>
    <w:rsid w:val="00D32CB0"/>
    <w:rsid w:val="00D359B3"/>
    <w:rsid w:val="00D36882"/>
    <w:rsid w:val="00D52D9F"/>
    <w:rsid w:val="00D57EA2"/>
    <w:rsid w:val="00D662E3"/>
    <w:rsid w:val="00D7588A"/>
    <w:rsid w:val="00D87B97"/>
    <w:rsid w:val="00DA5419"/>
    <w:rsid w:val="00DA69D5"/>
    <w:rsid w:val="00DA6BEC"/>
    <w:rsid w:val="00DC07D4"/>
    <w:rsid w:val="00DC7CAF"/>
    <w:rsid w:val="00DD23BD"/>
    <w:rsid w:val="00DE2369"/>
    <w:rsid w:val="00DE4659"/>
    <w:rsid w:val="00DF1B4E"/>
    <w:rsid w:val="00E040BE"/>
    <w:rsid w:val="00E2286B"/>
    <w:rsid w:val="00E36949"/>
    <w:rsid w:val="00E40002"/>
    <w:rsid w:val="00E402A6"/>
    <w:rsid w:val="00E40539"/>
    <w:rsid w:val="00E51059"/>
    <w:rsid w:val="00E707E7"/>
    <w:rsid w:val="00E714D6"/>
    <w:rsid w:val="00EA5FF3"/>
    <w:rsid w:val="00EA759E"/>
    <w:rsid w:val="00EB3B3B"/>
    <w:rsid w:val="00EC49F0"/>
    <w:rsid w:val="00EE1226"/>
    <w:rsid w:val="00EE4C00"/>
    <w:rsid w:val="00EF0D0D"/>
    <w:rsid w:val="00EF22EC"/>
    <w:rsid w:val="00EF5679"/>
    <w:rsid w:val="00F02076"/>
    <w:rsid w:val="00F0208B"/>
    <w:rsid w:val="00F239A5"/>
    <w:rsid w:val="00F34D77"/>
    <w:rsid w:val="00F37AEC"/>
    <w:rsid w:val="00F43338"/>
    <w:rsid w:val="00F43711"/>
    <w:rsid w:val="00F4465B"/>
    <w:rsid w:val="00F46FA9"/>
    <w:rsid w:val="00F57BDA"/>
    <w:rsid w:val="00F85139"/>
    <w:rsid w:val="00F92F12"/>
    <w:rsid w:val="00F945EF"/>
    <w:rsid w:val="00FB02B5"/>
    <w:rsid w:val="00FD2C7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7E80-2F92-4301-83B6-8FB6A5E5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2025-08-09T09:17:00Z</dcterms:created>
  <dcterms:modified xsi:type="dcterms:W3CDTF">2025-11-04T07:47:00Z</dcterms:modified>
</cp:coreProperties>
</file>