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B0396BA" w:rsidR="00902841" w:rsidRPr="00C47A5E" w:rsidRDefault="007C076F" w:rsidP="00E46CF7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C47A5E">
        <w:rPr>
          <w:rFonts w:ascii="Times New Roman" w:eastAsia="標楷體" w:hAnsi="Times New Roman"/>
          <w:b/>
          <w:sz w:val="32"/>
        </w:rPr>
        <w:t>【夢想的門票，一堂網路必修課】教案格式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C47A5E" w:rsidRPr="00C47A5E" w14:paraId="2171DD19" w14:textId="77777777" w:rsidTr="000820C8">
        <w:trPr>
          <w:trHeight w:val="423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C47A5E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77F33798" w:rsidR="00902841" w:rsidRPr="00C47A5E" w:rsidRDefault="007C076F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科技領域／資訊科技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1C67A00C" w:rsidR="00902841" w:rsidRPr="00C47A5E" w:rsidRDefault="00C37901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國立陽明交通大學</w:t>
            </w:r>
          </w:p>
        </w:tc>
      </w:tr>
      <w:tr w:rsidR="00C47A5E" w:rsidRPr="00C47A5E" w14:paraId="7F0BF714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C47A5E" w:rsidRDefault="00D359B3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C47A5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2D219A9E" w:rsidR="00D359B3" w:rsidRPr="00C47A5E" w:rsidRDefault="007C076F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高中一至三年級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C47A5E" w:rsidRDefault="00D359B3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75693072" w:rsidR="00D359B3" w:rsidRPr="00C47A5E" w:rsidRDefault="00A57430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7C076F" w:rsidRPr="00C47A5E">
              <w:rPr>
                <w:rFonts w:ascii="Times New Roman" w:eastAsia="標楷體" w:hAnsi="Times New Roman" w:cs="Times New Roman"/>
                <w:sz w:val="24"/>
              </w:rPr>
              <w:t>節課，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7C076F" w:rsidRPr="00C47A5E">
              <w:rPr>
                <w:rFonts w:ascii="Times New Roman" w:eastAsia="標楷體" w:hAnsi="Times New Roman" w:cs="Times New Roman"/>
                <w:sz w:val="24"/>
              </w:rPr>
              <w:t>0</w:t>
            </w:r>
            <w:r w:rsidR="007C076F" w:rsidRPr="00C47A5E">
              <w:rPr>
                <w:rFonts w:ascii="Times New Roman" w:eastAsia="標楷體" w:hAnsi="Times New Roman" w:cs="Times New Roman"/>
                <w:sz w:val="24"/>
              </w:rPr>
              <w:t>分鐘</w:t>
            </w:r>
          </w:p>
        </w:tc>
      </w:tr>
      <w:tr w:rsidR="00C47A5E" w:rsidRPr="00C47A5E" w14:paraId="3C40C6CD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F12C611" w:rsidR="00902841" w:rsidRPr="00C47A5E" w:rsidRDefault="007C076F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夢想的門票，一堂網路必修課</w:t>
            </w:r>
          </w:p>
        </w:tc>
      </w:tr>
      <w:tr w:rsidR="00C47A5E" w:rsidRPr="00C47A5E" w14:paraId="2D7364A7" w14:textId="77777777" w:rsidTr="007B3B57">
        <w:trPr>
          <w:trHeight w:val="2494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C47A5E" w:rsidRDefault="00746704" w:rsidP="00E46CF7">
            <w:pPr>
              <w:pStyle w:val="TableParagraph"/>
              <w:spacing w:before="67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1C65A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可包含數位工具與生成式</w:t>
            </w:r>
            <w:r w:rsidR="001C65A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AI</w:t>
            </w:r>
            <w:r w:rsidR="001C65A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之應用及使用規範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889EB2" w14:textId="1F18883E" w:rsidR="006C1A92" w:rsidRPr="00C47A5E" w:rsidRDefault="006C1A92" w:rsidP="00E46CF7">
            <w:pPr>
              <w:pStyle w:val="TableParagraph"/>
              <w:snapToGrid w:val="0"/>
              <w:spacing w:before="72"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本課程以</w:t>
            </w:r>
            <w:r w:rsidR="00F33FDC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情境劇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《夢想的門票，一堂網路必修課》為核心素材，從高中生熟悉的代購與演唱會門票經驗出發，引導學生進入真實的網路交易情境。影片中主角因追求夢想與金錢，被捲入網路詐騙與人頭帳戶的陷阱，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凸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顯青少年在數位生活中最常面臨的風險。課程將不僅著重於辨識詐騙手法，更進一步引導學生思考慾望與判斷的關係、法律責任是否能因「不知情」而免除，以及網路詐騙如何侵蝕社會信任。</w:t>
            </w:r>
          </w:p>
          <w:p w14:paraId="7C2EE0CF" w14:textId="390C11ED" w:rsidR="00902841" w:rsidRPr="00C47A5E" w:rsidRDefault="006C1A92" w:rsidP="00E46CF7">
            <w:pPr>
              <w:pStyle w:val="TableParagraph"/>
              <w:snapToGrid w:val="0"/>
              <w:spacing w:before="72"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課程核心包含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三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面向：第一，資訊科技的合理使用與風險辨識，協助學生建立安全的網路交易守則；第二，個人帳戶與資料保護，認識「人頭帳戶」與《洗錢防制法》的嚴重性；第三，科技對人與社會的影響，透過討論後果與價值觀，培養批判與反思能力。最終，學生將能提出「防詐行動方案」，實踐健康的數位公民生活，理解網路交易不僅是便利，更伴隨責任與選擇。</w:t>
            </w:r>
          </w:p>
        </w:tc>
      </w:tr>
      <w:tr w:rsidR="00C47A5E" w:rsidRPr="00C47A5E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C47A5E" w:rsidRPr="00C47A5E" w14:paraId="5EB2A31B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  <w:vAlign w:val="center"/>
          </w:tcPr>
          <w:p w14:paraId="630C4288" w14:textId="77777777" w:rsidR="007B3B57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C47A5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C47A5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C47A5E" w:rsidRDefault="00017658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C47A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C47A5E" w:rsidRPr="00C47A5E" w14:paraId="4E3B6F44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C47A5E" w:rsidRDefault="00902841" w:rsidP="00E46CF7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75825201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系統思考與解決問題</w:t>
            </w:r>
          </w:p>
          <w:p w14:paraId="2390E780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S-U-A2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運用科技工具與策略進行系統思考與分析探索，並有效解決問題。</w:t>
            </w:r>
          </w:p>
          <w:p w14:paraId="090DEC26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6292EB1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24F121AE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S-U-B2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理解科技與資訊的原理及發展趨勢，整合運用科技、資訊及媒體，並能分析思辨人與科技、社會、環境的關係。</w:t>
            </w:r>
          </w:p>
          <w:p w14:paraId="51A5E0E8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3B2162C" w14:textId="77777777" w:rsidR="007C076F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道德實踐與公民意識</w:t>
            </w:r>
          </w:p>
          <w:p w14:paraId="508E00C2" w14:textId="4209736C" w:rsidR="00902841" w:rsidRPr="00C47A5E" w:rsidRDefault="007C076F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S-U-C1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具備科技與人文議題的思辨與反省能力，並能主動關注科技發展衍生之社會議題與倫理責任。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13F99AE0" w:rsidR="00902841" w:rsidRPr="00C47A5E" w:rsidRDefault="00C86F15" w:rsidP="00E46CF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559D4BB9" w14:textId="50317D5A" w:rsidR="00C37901" w:rsidRPr="00C47A5E" w:rsidRDefault="00C37901" w:rsidP="00E46CF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60C9B03A" w14:textId="347A9968" w:rsidR="00C3790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辨識網路風險：能分辨常見的網路交易詐騙手法與可疑訊息。</w:t>
            </w:r>
          </w:p>
          <w:p w14:paraId="1D955370" w14:textId="04AE9F45" w:rsidR="00C3790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理解法規責任：認識《洗錢防制法》與「人頭帳戶」的法律後果。</w:t>
            </w:r>
          </w:p>
          <w:p w14:paraId="1BED6777" w14:textId="77777777" w:rsidR="00C3790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保護個人資訊：不隨意提供帳戶、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個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資或金融資訊。</w:t>
            </w:r>
          </w:p>
          <w:p w14:paraId="05BBF215" w14:textId="1AD08E25" w:rsidR="00C3790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建立安全習慣：養成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不亂點連結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、不隨意轉帳的安全行為。</w:t>
            </w:r>
          </w:p>
          <w:p w14:paraId="309927CD" w14:textId="77777777" w:rsidR="00C3790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lastRenderedPageBreak/>
              <w:t>批判與反思：能分析詐騙如何利用人性弱點，思考慾望、風險與責任的平衡。</w:t>
            </w:r>
          </w:p>
          <w:p w14:paraId="5E889E3B" w14:textId="0313FB37" w:rsidR="00902841" w:rsidRPr="00C47A5E" w:rsidRDefault="006C1A92" w:rsidP="00E46CF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數位公民實踐：能提出並實踐「防詐行動方案」，落實健康且具責任感的網路使用。</w:t>
            </w:r>
          </w:p>
          <w:p w14:paraId="1B65E405" w14:textId="77777777" w:rsidR="00C37901" w:rsidRPr="00C47A5E" w:rsidRDefault="00C37901" w:rsidP="00E46CF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2EE95082" w14:textId="77777777" w:rsidR="00C37901" w:rsidRPr="00C47A5E" w:rsidRDefault="00C37901" w:rsidP="00E46CF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47C26A03" w:rsidR="00C37901" w:rsidRPr="00C47A5E" w:rsidRDefault="00C37901" w:rsidP="00E46CF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C47A5E" w:rsidRPr="00C47A5E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lang w:eastAsia="zh-TW"/>
              </w:rPr>
              <w:lastRenderedPageBreak/>
              <w:br w:type="page"/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C47A5E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C47A5E" w:rsidRPr="00C47A5E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C47A5E" w:rsidRDefault="00902841" w:rsidP="00E46CF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4F1F674C" w14:textId="77777777" w:rsidR="00902841" w:rsidRPr="00C47A5E" w:rsidRDefault="00902841" w:rsidP="00E46CF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  <w:p w14:paraId="02CA9FD6" w14:textId="76850E9F" w:rsidR="00E40002" w:rsidRPr="00C47A5E" w:rsidRDefault="00E40002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6F8256A" w:rsidR="00902841" w:rsidRPr="00C47A5E" w:rsidRDefault="00902841" w:rsidP="00E46CF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6CCB2B25" w14:textId="77777777" w:rsidR="00186A18" w:rsidRPr="00C47A5E" w:rsidRDefault="00186A18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a-V-1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能實踐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健康適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切的數位公民生活。</w:t>
            </w:r>
          </w:p>
          <w:p w14:paraId="3CB26D4A" w14:textId="6D9E7233" w:rsidR="00D217B7" w:rsidRPr="00C47A5E" w:rsidRDefault="00186A18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a-V-2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能使用多元的觀點思辨資訊科技相關議題。</w:t>
            </w:r>
          </w:p>
          <w:p w14:paraId="0A9FD273" w14:textId="44B57777" w:rsidR="00902841" w:rsidRPr="00C47A5E" w:rsidRDefault="00D217B7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a-V-4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能解析各種媒體與科技產品所傳遞的社會議題之迷思、偏見與歧視。</w:t>
            </w:r>
          </w:p>
        </w:tc>
      </w:tr>
      <w:tr w:rsidR="00C47A5E" w:rsidRPr="00C47A5E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C47A5E" w:rsidRDefault="00902841" w:rsidP="00E46CF7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1EA42C00" w:rsidR="00430B73" w:rsidRPr="00C47A5E" w:rsidRDefault="00902841" w:rsidP="00E46CF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6C4C9B5E" w14:textId="6297CB09" w:rsidR="00186A18" w:rsidRPr="00C47A5E" w:rsidRDefault="00186A18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H-V-1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資訊科技的合理使用原則。</w:t>
            </w:r>
          </w:p>
          <w:p w14:paraId="51F14E92" w14:textId="74550763" w:rsidR="00186A18" w:rsidRPr="00C47A5E" w:rsidRDefault="00186A18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H-V-2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個人資料的保護。</w:t>
            </w:r>
          </w:p>
          <w:p w14:paraId="0ECE0E8E" w14:textId="7D09491D" w:rsidR="00186A18" w:rsidRPr="00C47A5E" w:rsidRDefault="00186A18" w:rsidP="00E46CF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H-V-3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資訊科技對人與社會的影響與衝擊。</w:t>
            </w:r>
          </w:p>
        </w:tc>
      </w:tr>
      <w:tr w:rsidR="00C47A5E" w:rsidRPr="00C47A5E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373BB1BE" w14:textId="46A7C926" w:rsidR="008D6902" w:rsidRPr="00C47A5E" w:rsidRDefault="00D92C2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■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資訊教育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="008D6902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081E978D" w14:textId="77777777" w:rsidR="008D6902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18A8A151" w14:textId="77777777" w:rsidR="008D6902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C47A5E" w:rsidRPr="00C47A5E" w14:paraId="04844D43" w14:textId="77777777" w:rsidTr="00611C36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6A5CB728" w:rsidR="00902841" w:rsidRPr="00C47A5E" w:rsidRDefault="00D217B7" w:rsidP="00E46CF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無</w:t>
            </w:r>
            <w:r w:rsidR="00C3790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C47A5E" w:rsidRPr="00C47A5E" w14:paraId="1B97E86A" w14:textId="77777777" w:rsidTr="009439E7">
        <w:trPr>
          <w:trHeight w:val="746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  <w:t>教材來源</w:t>
            </w:r>
          </w:p>
          <w:p w14:paraId="7F3EB5B2" w14:textId="5C630543" w:rsidR="00902841" w:rsidRPr="00C47A5E" w:rsidRDefault="00902841" w:rsidP="00E46CF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參考資料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04658B1D" w14:textId="0EB9A5E4" w:rsidR="001C6573" w:rsidRPr="00C47A5E" w:rsidRDefault="00344F2D" w:rsidP="0019376B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lang w:eastAsia="zh-TW"/>
              </w:rPr>
              <w:t>內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政部警政署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165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全民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防騙網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2025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28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日）</w:t>
            </w:r>
          </w:p>
          <w:p w14:paraId="3D1E59A6" w14:textId="77777777" w:rsidR="001C6573" w:rsidRPr="00C47A5E" w:rsidRDefault="00344F2D" w:rsidP="001C6573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網路購物遇到詐騙了？社群買賣詐騙手法詳解</w:t>
            </w:r>
            <w:r w:rsidR="001C6573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73AC6F11" w14:textId="6240B76F" w:rsidR="00344F2D" w:rsidRPr="00C47A5E" w:rsidRDefault="00AC6C14" w:rsidP="001C6573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8" w:anchor="/article/A/1703" w:history="1">
              <w:r w:rsidR="001C6573" w:rsidRPr="00C47A5E">
                <w:rPr>
                  <w:rStyle w:val="af"/>
                  <w:rFonts w:ascii="Times New Roman" w:eastAsia="標楷體" w:hAnsi="Times New Roman" w:cs="Times New Roman"/>
                  <w:color w:val="auto"/>
                  <w:lang w:eastAsia="zh-TW"/>
                </w:rPr>
                <w:t>https://165.npa.gov.tw/#/article/A/1703</w:t>
              </w:r>
            </w:hyperlink>
          </w:p>
          <w:p w14:paraId="33B0CC83" w14:textId="08C8FC5E" w:rsidR="001C6573" w:rsidRPr="00C47A5E" w:rsidRDefault="00D92C22" w:rsidP="00E46CF7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三立新聞台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2024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年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3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月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31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日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  <w:p w14:paraId="3BE078F1" w14:textId="327AC79F" w:rsidR="00D92C22" w:rsidRPr="00C47A5E" w:rsidRDefault="00D92C22" w:rsidP="001C6573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首起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"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小紅書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"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三方詐騙！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女子交易遊戲點數帳戶遭凍結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"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小紅書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"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母公司配合度低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專家示警：調查有困難</w:t>
            </w:r>
            <w:r w:rsidR="001C6573" w:rsidRPr="00C47A5E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52A2BF9B" w14:textId="1499042A" w:rsidR="00D92C22" w:rsidRPr="00C47A5E" w:rsidRDefault="00AC6C14" w:rsidP="00E46CF7">
            <w:pPr>
              <w:snapToGrid w:val="0"/>
              <w:spacing w:line="276" w:lineRule="auto"/>
              <w:ind w:left="360"/>
              <w:jc w:val="both"/>
              <w:rPr>
                <w:rStyle w:val="af"/>
                <w:rFonts w:ascii="Times New Roman" w:eastAsia="標楷體" w:hAnsi="Times New Roman" w:cs="Times New Roman"/>
                <w:color w:val="auto"/>
                <w:szCs w:val="24"/>
              </w:rPr>
            </w:pPr>
            <w:hyperlink r:id="rId9" w:history="1">
              <w:r w:rsidR="00D92C22" w:rsidRPr="00C47A5E">
                <w:rPr>
                  <w:rStyle w:val="af"/>
                  <w:rFonts w:ascii="Times New Roman" w:eastAsia="標楷體" w:hAnsi="Times New Roman" w:cs="Times New Roman"/>
                  <w:color w:val="auto"/>
                  <w:szCs w:val="24"/>
                  <w:lang w:eastAsia="zh-TW"/>
                </w:rPr>
                <w:t>https://www.youtube.com/watch?v=WaHu4PfSUEg</w:t>
              </w:r>
            </w:hyperlink>
          </w:p>
          <w:p w14:paraId="214F66B9" w14:textId="41AD9617" w:rsidR="00153AD0" w:rsidRPr="00C47A5E" w:rsidRDefault="00EB393A" w:rsidP="001C6573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>行政院洗錢防制辦公室（</w:t>
            </w:r>
            <w:r w:rsidR="002E4947" w:rsidRPr="00C47A5E">
              <w:rPr>
                <w:rFonts w:ascii="Times New Roman" w:eastAsia="標楷體" w:hAnsi="Times New Roman"/>
                <w:lang w:eastAsia="zh-TW"/>
              </w:rPr>
              <w:t>202</w:t>
            </w:r>
            <w:r w:rsidR="001C6573" w:rsidRPr="00C47A5E">
              <w:rPr>
                <w:rFonts w:ascii="Times New Roman" w:eastAsia="標楷體" w:hAnsi="Times New Roman"/>
                <w:lang w:eastAsia="zh-TW"/>
              </w:rPr>
              <w:t>4</w:t>
            </w:r>
            <w:r w:rsidR="002E4947" w:rsidRPr="00C47A5E">
              <w:rPr>
                <w:rFonts w:ascii="Times New Roman" w:eastAsia="標楷體" w:hAnsi="Times New Roman"/>
                <w:lang w:eastAsia="zh-TW"/>
              </w:rPr>
              <w:t>，</w:t>
            </w:r>
            <w:r w:rsidR="001C6573" w:rsidRPr="00C47A5E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2E4947" w:rsidRPr="00C47A5E">
              <w:rPr>
                <w:rFonts w:ascii="Times New Roman" w:eastAsia="標楷體" w:hAnsi="Times New Roman"/>
                <w:lang w:eastAsia="zh-TW"/>
              </w:rPr>
              <w:t>月</w:t>
            </w:r>
            <w:r w:rsidR="001C6573" w:rsidRPr="00C47A5E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1C6573" w:rsidRPr="00C47A5E">
              <w:rPr>
                <w:rFonts w:ascii="Times New Roman" w:eastAsia="標楷體" w:hAnsi="Times New Roman"/>
                <w:lang w:eastAsia="zh-TW"/>
              </w:rPr>
              <w:t>0</w:t>
            </w:r>
            <w:r w:rsidR="002E4947" w:rsidRPr="00C47A5E">
              <w:rPr>
                <w:rFonts w:ascii="Times New Roman" w:eastAsia="標楷體" w:hAnsi="Times New Roman"/>
                <w:lang w:eastAsia="zh-TW"/>
              </w:rPr>
              <w:t>日</w:t>
            </w: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>）。</w:t>
            </w: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>2023</w:t>
            </w: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>年洗錢防制動畫簡介篇</w:t>
            </w: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 xml:space="preserve"> feat.</w:t>
            </w:r>
            <w:r w:rsidRPr="00C47A5E">
              <w:rPr>
                <w:rFonts w:ascii="Times New Roman" w:eastAsia="標楷體" w:hAnsi="Times New Roman"/>
                <w:szCs w:val="24"/>
                <w:lang w:eastAsia="zh-TW"/>
              </w:rPr>
              <w:t>柴語錄。</w:t>
            </w:r>
          </w:p>
          <w:p w14:paraId="04B02B28" w14:textId="640A585A" w:rsidR="002E4947" w:rsidRPr="00C47A5E" w:rsidRDefault="00AC6C14" w:rsidP="00E46CF7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hyperlink r:id="rId10" w:history="1">
              <w:r w:rsidR="00153AD0" w:rsidRPr="00C47A5E">
                <w:rPr>
                  <w:rStyle w:val="af"/>
                  <w:rFonts w:ascii="Times New Roman" w:eastAsia="標楷體" w:hAnsi="Times New Roman" w:cs="Times New Roman"/>
                  <w:color w:val="auto"/>
                  <w:szCs w:val="24"/>
                  <w:lang w:eastAsia="zh-TW"/>
                </w:rPr>
                <w:t>https://www.youtube.com/watch?v=MZBK8Cs2Hd0</w:t>
              </w:r>
            </w:hyperlink>
          </w:p>
          <w:p w14:paraId="66E0551D" w14:textId="77777777" w:rsidR="00153AD0" w:rsidRPr="00C47A5E" w:rsidRDefault="009C6DD9" w:rsidP="001C6573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lang w:eastAsia="zh-TW"/>
              </w:rPr>
              <w:t>【金融帳戶管理責任】</w:t>
            </w:r>
          </w:p>
          <w:p w14:paraId="7CE66396" w14:textId="50E9DD80" w:rsidR="00153AD0" w:rsidRPr="00C47A5E" w:rsidRDefault="009C6DD9" w:rsidP="00E46CF7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財團法人金融聯合徵信中心（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2024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，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12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月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13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日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）。</w:t>
            </w:r>
            <w:proofErr w:type="gramStart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跟著葵弟</w:t>
            </w:r>
            <w:proofErr w:type="gramEnd"/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認識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lastRenderedPageBreak/>
              <w:t>CREDIT</w:t>
            </w:r>
            <w:r w:rsidRPr="00C47A5E">
              <w:rPr>
                <w:rFonts w:ascii="Times New Roman" w:eastAsia="標楷體" w:hAnsi="Times New Roman" w:cs="Times New Roman"/>
                <w:szCs w:val="24"/>
                <w:lang w:eastAsia="zh-TW"/>
              </w:rPr>
              <w:t>～警示帳戶停看聽。</w:t>
            </w:r>
          </w:p>
          <w:p w14:paraId="23CD71EA" w14:textId="761558C2" w:rsidR="00F33FDC" w:rsidRPr="00C47A5E" w:rsidRDefault="00AC6C14" w:rsidP="009439E7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hyperlink r:id="rId11" w:history="1">
              <w:r w:rsidR="00153AD0" w:rsidRPr="00C47A5E">
                <w:rPr>
                  <w:rStyle w:val="af"/>
                  <w:rFonts w:ascii="Times New Roman" w:eastAsia="標楷體" w:hAnsi="Times New Roman" w:cs="Times New Roman"/>
                  <w:color w:val="auto"/>
                  <w:szCs w:val="24"/>
                  <w:lang w:eastAsia="zh-TW"/>
                </w:rPr>
                <w:t>https://www.youtube.com/watch?v=KXo_Nrf5Whc</w:t>
              </w:r>
            </w:hyperlink>
          </w:p>
        </w:tc>
      </w:tr>
      <w:tr w:rsidR="00C47A5E" w:rsidRPr="00C47A5E" w14:paraId="3650A7D9" w14:textId="77777777" w:rsidTr="00611C36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C47A5E" w:rsidRDefault="008D6902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lastRenderedPageBreak/>
              <w:t>教學設備</w:t>
            </w:r>
            <w:proofErr w:type="spellEnd"/>
            <w:r w:rsidRPr="00C47A5E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C47A5E" w:rsidRDefault="008D6902" w:rsidP="00E46CF7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C47A5E" w:rsidRPr="00C47A5E" w14:paraId="49C6530C" w14:textId="77777777" w:rsidTr="00611C36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C47A5E" w:rsidRDefault="008D6902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C47A5E" w:rsidRDefault="008D6902" w:rsidP="00E46CF7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C47A5E" w:rsidRPr="00C47A5E" w14:paraId="04690F9C" w14:textId="77777777" w:rsidTr="00611C36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15869901" w14:textId="45166A71" w:rsidR="006C1A92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能透過影片案例辨識常見的網路交易詐騙手法，並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說明其警示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特徵。</w:t>
            </w:r>
          </w:p>
          <w:p w14:paraId="476E34B6" w14:textId="5361B5F9" w:rsidR="006C1A92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能理解「人頭帳戶」與《洗錢防制法》的基本概念，說明其對個人生活與社會的影響。</w:t>
            </w:r>
          </w:p>
          <w:p w14:paraId="2C88B152" w14:textId="668EE4C6" w:rsidR="006C1A92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能解析阿樂案例中的動機、慾望與判斷失誤，進一步思考網路詐騙與個人選擇之間的關聯。</w:t>
            </w:r>
          </w:p>
          <w:p w14:paraId="1FD77DE5" w14:textId="12EB7F89" w:rsidR="006C1A92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能透過小組討論提出不同觀點，培養系統思考與多元視角，評估網路交易的風險與後果。</w:t>
            </w:r>
          </w:p>
          <w:p w14:paraId="290230F6" w14:textId="77777777" w:rsidR="000D559A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能彙整所學，設計出「個人防詐三步驟」或「安全交易檢核表」，具體展現問題解決能力。</w:t>
            </w:r>
          </w:p>
          <w:p w14:paraId="5B88E1C3" w14:textId="7876C779" w:rsidR="00902841" w:rsidRPr="00C47A5E" w:rsidRDefault="006C1A92" w:rsidP="00E46CF7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能進行自我反思，檢視自身的網路使用習慣，並提出實踐健康數位公民生活的行動方案。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C47A5E" w:rsidRDefault="00902841" w:rsidP="00E46CF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C47A5E" w:rsidRPr="00C47A5E" w14:paraId="635BBA1F" w14:textId="77777777" w:rsidTr="00611C36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C47A5E" w:rsidRDefault="00902841" w:rsidP="00E46CF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C47A5E" w:rsidRDefault="00902841" w:rsidP="00E46CF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BFB8674" w:rsidR="00902841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C47A5E" w:rsidRPr="00C47A5E" w14:paraId="017E33CE" w14:textId="77777777" w:rsidTr="00611C36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C47A5E" w:rsidRDefault="00902841" w:rsidP="00E46CF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C47A5E" w:rsidRDefault="00902841" w:rsidP="00E46CF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C47A5E" w:rsidRDefault="00902841" w:rsidP="00E46CF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C47A5E" w:rsidRPr="00C47A5E" w14:paraId="10D7E5F0" w14:textId="77777777" w:rsidTr="00611C36">
        <w:trPr>
          <w:trHeight w:val="161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C47A5E" w:rsidRDefault="00902841" w:rsidP="00E46CF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C47A5E" w:rsidRDefault="00902841" w:rsidP="00E46CF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C47A5E" w:rsidRDefault="008D6902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C47A5E" w:rsidRPr="00C47A5E" w14:paraId="2428611F" w14:textId="77777777" w:rsidTr="00611C36">
        <w:trPr>
          <w:trHeight w:val="530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C47A5E" w:rsidRDefault="00017658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912C1A5" w14:textId="6A2E3CD2" w:rsidR="003157D3" w:rsidRPr="00C47A5E" w:rsidRDefault="003157D3" w:rsidP="00E46CF7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  <w:bookmarkStart w:id="0" w:name="_Hlk198216033"/>
            <w:r w:rsidRPr="00C47A5E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B761" wp14:editId="63D6AEF2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2860675</wp:posOffset>
                      </wp:positionV>
                      <wp:extent cx="1029335" cy="1430020"/>
                      <wp:effectExtent l="0" t="0" r="37465" b="0"/>
                      <wp:wrapSquare wrapText="bothSides"/>
                      <wp:docPr id="26" name="手繪多邊形: 圖案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67748">
                                <a:off x="0" y="0"/>
                                <a:ext cx="1029335" cy="143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2438" y="64430"/>
                                    </a:moveTo>
                                    <a:lnTo>
                                      <a:pt x="5830" y="64169"/>
                                    </a:lnTo>
                                    <a:cubicBezTo>
                                      <a:pt x="7594" y="87305"/>
                                      <a:pt x="23721" y="106792"/>
                                      <a:pt x="46039" y="112754"/>
                                    </a:cubicBezTo>
                                    <a:cubicBezTo>
                                      <a:pt x="68357" y="118717"/>
                                      <a:pt x="91988" y="109852"/>
                                      <a:pt x="104955" y="90652"/>
                                    </a:cubicBezTo>
                                    <a:lnTo>
                                      <a:pt x="102985" y="89584"/>
                                    </a:lnTo>
                                    <a:lnTo>
                                      <a:pt x="109296" y="86718"/>
                                    </a:lnTo>
                                    <a:lnTo>
                                      <a:pt x="109889" y="93325"/>
                                    </a:lnTo>
                                    <a:lnTo>
                                      <a:pt x="107918" y="92257"/>
                                    </a:lnTo>
                                    <a:lnTo>
                                      <a:pt x="107918" y="92257"/>
                                    </a:lnTo>
                                    <a:cubicBezTo>
                                      <a:pt x="94205" y="112701"/>
                                      <a:pt x="69073" y="122201"/>
                                      <a:pt x="45298" y="115929"/>
                                    </a:cubicBezTo>
                                    <a:cubicBezTo>
                                      <a:pt x="21522" y="109656"/>
                                      <a:pt x="4321" y="88988"/>
                                      <a:pt x="2438" y="64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23E7B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B761" id="手繪多邊形: 圖案 26" o:spid="_x0000_s1026" style="position:absolute;margin-left:255.2pt;margin-top:225.25pt;width:81.05pt;height:112.6pt;rotation:-123672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AWwMAAEQHAAAOAAAAZHJzL2Uyb0RvYy54bWysVcuO5DQU3Y/EP1jZ02U7T5e6ejQPNRpp&#10;NN3SDB/gcpyuiCQOtuvRs2TFY88CsQGx4g9Y8Dk9iL/g2o6rE2CB0Kik5N66574fuXx66jt0kNq0&#10;atgk5AInSA5C1e1wt0k+f3f9aZUgY/lQ804NcpPcS5M8vfrkyeVxXEuqdqqrpUZgZDDr47hJdtaO&#10;69XKiJ3sublQoxxA2CjdcwusvlvVmh/Bet+tKMbF6qh0PWolpDHw78sgTK68/aaRwt40jZEWdZsE&#10;YrP+qf1z656rq0u+vtN83LViCoP/jyh63g7g9GzqJbcc7XX7D1N9K7QyqrEXQvUr1TStkD4HyIbg&#10;v2XzdsdH6XOB4pjxXCbz8cyKN4dbjdp6k9AiQQPvoUcfvvnuj99+ffjlhz+/+vbh95/X6OHH7z/8&#10;9DUCBJTrOJo1aL0db/XEGSBd7qdG90grqDHFWVGWWeVLAkmik6/4/bni8mSRgD8JpixN8wQJkJEs&#10;xZj6nqyCNWdV7I39TKre0fzw2tjQsjpSfBcpcRoiqaHxruWdb7lNELRcJwhavg0tH7l1es6oI9ER&#10;3MM8YZiR3SMJYeq9G+2bL1zoDt2rg3ynvJ51adEshRGH6IsMwnfGIfZHUDfMwXkFkAAmBZvAESL2&#10;21Y8l+/nCmXOMq9QlSnOp9CD37SkxIsILkpG57KswCkLMkLLPJscLR0sudEbLao0LyfFqiTl3Cgj&#10;rAqZEsyqfOGQ4Izl0EUoA8NFkEEZli5insGV63wVVCqWVzHGCIrvCGaUwXyC/aooSTUlFEHxfQZX&#10;VUgfZov6qkEwERTfEVwysOcjpxSSDw2MoPj+T+BlukGFZRT65swTaAUm84oWDJdpkFEK6z+XZTmU&#10;Z9LLIfkprqWLJRccUpJTGhQxK3K/sjDjvr1ZOo0M1Ad66Rdp0vq3KV6aF50yMlTHbYyf8/MW+WY/&#10;7qlRXVtft13n9sTou+2LTqMDh4V8VrnflM0C1g0OPCinFpsATty5CQfGUfa0PYHQkVtV38PpMqO4&#10;brWxr7mxt1zD8YatOMJB3yTmyz3XMkHdqwEuJiMZzAKyc0bPme2c4YPYKTgawsLZCMwLC3w4AoN6&#10;treqad0t8hGGYCYGTrWvzvRZcd+COe9Rjx+/q78AAAD//wMAUEsDBBQABgAIAAAAIQDYDdFU3QAA&#10;AAsBAAAPAAAAZHJzL2Rvd25yZXYueG1sTI/LTsMwEEX3SPyDNUjsqN2obqs0ThUhyp6SD3DjaRLw&#10;I4rdJuXrma5gd0dzdeZMsZ+dZVccYx+8guVCAEPfBNP7VkH9eXjZAotJe6Nt8KjghhH25eNDoXMT&#10;Jv+B12NqGUF8zLWCLqUh5zw2HTodF2FAT7tzGJ1ONI4tN6OeCO4sz4RYc6d7Txc6PeBrh8338eIU&#10;yDe0bd0czj+yqqbt9JXVt/dMqeenudoBSzinvzLc9UkdSnI6hYs3kVliLMWKqgpWUkhg1FhvMgqn&#10;e5Ab4GXB//9Q/gIAAP//AwBQSwECLQAUAAYACAAAACEAtoM4kv4AAADhAQAAEwAAAAAAAAAAAAAA&#10;AAAAAAAAW0NvbnRlbnRfVHlwZXNdLnhtbFBLAQItABQABgAIAAAAIQA4/SH/1gAAAJQBAAALAAAA&#10;AAAAAAAAAAAAAC8BAABfcmVscy8ucmVsc1BLAQItABQABgAIAAAAIQCeTJTAWwMAAEQHAAAOAAAA&#10;AAAAAAAAAAAAAC4CAABkcnMvZTJvRG9jLnhtbFBLAQItABQABgAIAAAAIQDYDdFU3QAAAAsBAAAP&#10;AAAAAAAAAAAAAAAAALUFAABkcnMvZG93bnJldi54bWxQSwUGAAAAAAQABADzAAAAvwYAAAAA&#10;" adj="-11796480,,5400" path="m2438,64430r3392,-261c7594,87305,23721,106792,46039,112754v22318,5963,45949,-2902,58916,-22102l102985,89584r6311,-2866l109889,93325r-1971,-1068l107918,92257c94205,112701,69073,122201,45298,115929,21522,109656,4321,88988,2438,64430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6A223E7B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7A5E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14E6B" wp14:editId="092B21C8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220980</wp:posOffset>
                      </wp:positionV>
                      <wp:extent cx="1231549" cy="1633959"/>
                      <wp:effectExtent l="0" t="0" r="0" b="0"/>
                      <wp:wrapSquare wrapText="bothSides"/>
                      <wp:docPr id="31" name="手繪多邊形: 圖案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549" cy="16339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9588" y="31371"/>
                                    </a:moveTo>
                                    <a:lnTo>
                                      <a:pt x="9588" y="31371"/>
                                    </a:lnTo>
                                    <a:cubicBezTo>
                                      <a:pt x="19445" y="14015"/>
                                      <a:pt x="37537" y="2949"/>
                                      <a:pt x="57479" y="2081"/>
                                    </a:cubicBezTo>
                                    <a:cubicBezTo>
                                      <a:pt x="77420" y="1213"/>
                                      <a:pt x="96406" y="10664"/>
                                      <a:pt x="107734" y="27099"/>
                                    </a:cubicBezTo>
                                    <a:lnTo>
                                      <a:pt x="109490" y="26101"/>
                                    </a:lnTo>
                                    <a:lnTo>
                                      <a:pt x="109090" y="32122"/>
                                    </a:lnTo>
                                    <a:lnTo>
                                      <a:pt x="103323" y="29604"/>
                                    </a:lnTo>
                                    <a:lnTo>
                                      <a:pt x="105080" y="28606"/>
                                    </a:lnTo>
                                    <a:lnTo>
                                      <a:pt x="105080" y="28606"/>
                                    </a:lnTo>
                                    <a:cubicBezTo>
                                      <a:pt x="94298" y="13124"/>
                                      <a:pt x="76325" y="4258"/>
                                      <a:pt x="57478" y="5124"/>
                                    </a:cubicBezTo>
                                    <a:cubicBezTo>
                                      <a:pt x="38632" y="5990"/>
                                      <a:pt x="21548" y="16467"/>
                                      <a:pt x="12231" y="328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959DD8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14E6B" id="手繪多邊形: 圖案 31" o:spid="_x0000_s1027" style="position:absolute;margin-left:152.35pt;margin-top:17.4pt;width:96.95pt;height:12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BfQAMAADEHAAAOAAAAZHJzL2Uyb0RvYy54bWysVc2O2zYQvhfIOxC8Zy2S+jXWG6QJtigQ&#10;NAskeQCaotZCJFEl6Z/tsaemvecQ9NKip7xBDnmcTZC3yJCUbCkFNkAQG5A4npmP33xDjs8fHNoG&#10;7aQ2tepWmJxFGMlOqLLurlf4xfPL+zlGxvKu5I3q5ArfSIMfXNz74XzfLyVVG9WUUiMA6cxy36/w&#10;xtp+uVgYsZEtN2eqlx04K6VbbsHU14tS8z2gt82CRlG62Ctd9loJaQz8+jg48YXHryop7NOqMtKi&#10;ZoWBm/VP7Z9r91xcnPPlteb9phYDDf4NLFped7DpEeoxtxxtdf0/qLYWWhlV2TOh2oWqqlpIXwNU&#10;Q6Ivqnm24b30tYA4pj/KZL4frPhld6VRXa4wIxh1vIUefXj118d3b2//e/Pp9z9v3/+7RLd/v/7w&#10;zx8IIkCufW+WkPWsv9KDZWDpaj9UunVvqAodvMQ3R4nlwSIBPxLKSBIXGAnwkZSxIikc6uKULrbG&#10;/iSVh+K7J8aGHpXjim/GlTh041JDp12PG99jixH0WGMEPV6HHvfcujzHzy3R3nGJ4IPR5rQEmnrr&#10;zvLTl466i27VTj5XPs+6sookhzMN7BlhmVcEuJ+Cmu6rwWOI2K5r8aP8bZpAijhOPDyJI5IM3P3G&#10;LEtY5l20AAW9Kr33JFmcgaTAiUb5SGmOPrdCWpbFFMp3jaCETQGLNI7S4InSNJ66SJRlLA6bZVEx&#10;Nm+OP1YY9iER8A0b0ZREI8ExaHwfg6MhmFFCqdsbBB6DxvcYzBhlgUyRRp7oHcFJlA808hTquxv5&#10;zuB5uYFMEdMinAzCCJ2JlqWMhq7GNMmncrrWhaRkyAH+c/S5FfZiOSD6upMC1JqcBQrXa2CRxmk2&#10;dYGa7pK7o0vzbFR2Di8aZWQQxl0Tr/3x6nhqp8tpVFOXl3XTuMth9PX6UaPRjsMtfJi77yDwLKzp&#10;XHCnXNqoP2zihkoYI25lD+uDn0nHgbNW5Q3MKdOLy1ob+4Qbe8U1TGqoZw/Te4XNr1uuJUbNzx2M&#10;x4KA0DAKpoaeGuupwTuxUTAwhIWREYxHFuwwADr1cGtVVbs55IkGMoMBc9mLNPyHuME/tX3U6Z/u&#10;4jMAAAD//wMAUEsDBBQABgAIAAAAIQD424fh4QAAAAoBAAAPAAAAZHJzL2Rvd25yZXYueG1sTI/B&#10;TsMwDIbvSLxDZCRuLF0pW9c1nRATB4Q4bCCh3bLGa6s1Tmmytrw95gQ3W/70+/vzzWRbMWDvG0cK&#10;5rMIBFLpTEOVgo/357sUhA+ajG4doYJv9LAprq9ynRk30g6HfagEh5DPtII6hC6T0pc1Wu1nrkPi&#10;28n1Vgde+0qaXo8cblsZR9FCWt0Qf6h1h081luf9xSrYbt926XgYHsqvl+m0JEnn8fVTqdub6XEN&#10;IuAU/mD41Wd1KNjp6C5kvGgV3EfJklEeEq7AQLJKFyCOCuJVPAdZ5PJ/heIHAAD//wMAUEsBAi0A&#10;FAAGAAgAAAAhALaDOJL+AAAA4QEAABMAAAAAAAAAAAAAAAAAAAAAAFtDb250ZW50X1R5cGVzXS54&#10;bWxQSwECLQAUAAYACAAAACEAOP0h/9YAAACUAQAACwAAAAAAAAAAAAAAAAAvAQAAX3JlbHMvLnJl&#10;bHNQSwECLQAUAAYACAAAACEAqELAX0ADAAAxBwAADgAAAAAAAAAAAAAAAAAuAgAAZHJzL2Uyb0Rv&#10;Yy54bWxQSwECLQAUAAYACAAAACEA+NuH4eEAAAAKAQAADwAAAAAAAAAAAAAAAACaBQAAZHJzL2Rv&#10;d25yZXYueG1sUEsFBgAAAAAEAAQA8wAAAKgGAAAAAA==&#10;" adj="-11796480,,5400" path="m9588,31371r,c19445,14015,37537,2949,57479,2081v19941,-868,38927,8583,50255,25018l109490,26101r-400,6021l103323,29604r1757,-998l105080,28606c94298,13124,76325,4258,57478,5124,38632,5990,21548,16467,12231,32872l9588,3137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20959DD8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7A5E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59F4" wp14:editId="1978996B">
                      <wp:simplePos x="0" y="0"/>
                      <wp:positionH relativeFrom="column">
                        <wp:posOffset>660401</wp:posOffset>
                      </wp:positionH>
                      <wp:positionV relativeFrom="paragraph">
                        <wp:posOffset>2787015</wp:posOffset>
                      </wp:positionV>
                      <wp:extent cx="1100104" cy="1351754"/>
                      <wp:effectExtent l="0" t="0" r="0" b="0"/>
                      <wp:wrapSquare wrapText="bothSides"/>
                      <wp:docPr id="28" name="手繪多邊形: 圖案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79501">
                                <a:off x="0" y="0"/>
                                <a:ext cx="1100104" cy="13517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4740" y="77231"/>
                                    </a:moveTo>
                                    <a:lnTo>
                                      <a:pt x="7772" y="76285"/>
                                    </a:lnTo>
                                    <a:lnTo>
                                      <a:pt x="7772" y="76285"/>
                                    </a:lnTo>
                                    <a:cubicBezTo>
                                      <a:pt x="13877" y="95567"/>
                                      <a:pt x="30262" y="109891"/>
                                      <a:pt x="50306" y="113470"/>
                                    </a:cubicBezTo>
                                    <a:cubicBezTo>
                                      <a:pt x="70350" y="117049"/>
                                      <a:pt x="90739" y="109290"/>
                                      <a:pt x="103233" y="93330"/>
                                    </a:cubicBezTo>
                                    <a:lnTo>
                                      <a:pt x="101428" y="92223"/>
                                    </a:lnTo>
                                    <a:lnTo>
                                      <a:pt x="107952" y="89391"/>
                                    </a:lnTo>
                                    <a:lnTo>
                                      <a:pt x="107824" y="96144"/>
                                    </a:lnTo>
                                    <a:lnTo>
                                      <a:pt x="106017" y="95036"/>
                                    </a:lnTo>
                                    <a:lnTo>
                                      <a:pt x="106017" y="95036"/>
                                    </a:lnTo>
                                    <a:cubicBezTo>
                                      <a:pt x="92885" y="112186"/>
                                      <a:pt x="71257" y="120602"/>
                                      <a:pt x="49946" y="116855"/>
                                    </a:cubicBezTo>
                                    <a:cubicBezTo>
                                      <a:pt x="28636" y="113108"/>
                                      <a:pt x="11199" y="97825"/>
                                      <a:pt x="4740" y="77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D5B547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559F4" id="手繪多邊形: 圖案 28" o:spid="_x0000_s1028" style="position:absolute;margin-left:52pt;margin-top:219.45pt;width:86.6pt;height:106.45pt;rotation:-67775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9cXwMAAHgHAAAOAAAAZHJzL2Uyb0RvYy54bWysVc2OHDUQviPxDlbf2fFP/3m0s1FItAgp&#10;IislPIDH7d5p0d1ubM/PcuRE4M4BcQFx4g048DibKG+Rst3enQmrRUKopW5Xu/xV1Vc/Pn9yGHq0&#10;U8Z2elxl5AxnSI1SN914vcq+fn35WZ0h68TYiF6PapXdKJs9ufj0k/P9tFRUb3TfKIMAZLTL/bTK&#10;Ns5Ny8XCyo0ahD3Tkxphs9VmEA5Ec71ojNgD+tAvKMblYq9NMxktlbXw93nczC4Cftsq6V62rVUO&#10;9asMfHPhbcJ77d+Li3OxvDZi2nRydkP8By8G0Y1g9A7quXACbU33D6ihk0Zb3bozqYeFbttOqhAD&#10;REPwR9G82ohJhViAHDvd0WT/P1j51e7KoK5ZZRQyNYoBcvT2zU/v/vrz9o9f3n//4+3fvy/R7a8/&#10;v/3tBwQaQNd+sks49Wq6MrNkYeljP7RmQEYDxxTziheYBEogSHQIjN/cMa4ODkn4SQiGsPMMSdgj&#10;rCBVkXsji4jmUeXWui+UHvxa7F5YF1PWpJXYpJU8jGlpIPE+5X1IucsQpNxkCFK+jimfhPPnPKhf&#10;oj2Yh3rCUCOb+yW4aba+tF9+41332oPeqdc6nHM+rLzK4Qx4X1WUkdn3e6V+PFauQCkql7QuZuWk&#10;kr5TwH1UVW7XnfxcfXeMTVhdVQGcF0VZzWEGLIZpGe0SzGsevIS4w16BGS7DMUJYXoWOAPZPLZxK&#10;s4OYFTFyQiqc82ODHFeMR1DMKZ/bLJ4jmFHGoqOMsYcNnnJBMMl9eQLLnFLKHiWOYCi9GG3NWQwW&#10;AkqI6ZucqWoK5eeRS5Kn2ktK6ZuUS0wSxZiV/+LGo8oPMcppDUXhfSGEkjrgpzRVhBbRNJRpiekx&#10;2znneUphWReprk5NnEoxIFqXEEU0yAgO7Z0MEkJ4TCEHigJm2nqw5E/xZa+tin3s2ys09F3LhfK6&#10;b2qr+6657PreN5U11+tnvUE7Ad37tPbPTPOJWj965VH7Y9GM/7PwsylOI79yh/UhjjYP4f+sdXMD&#10;485O8rIz1r0Q1l0JAwOfZGgPl8Aqs99uhVEZ6r8cYcpyqDvIiDsWzLGwPhbEKDcaBo10MGqi8MyB&#10;HAfHqJ9unW47P7+Co9GZWYDxHkiaryJ/fxzLQev+wrz4AAAA//8DAFBLAwQUAAYACAAAACEAP8mQ&#10;BeIAAAALAQAADwAAAGRycy9kb3ducmV2LnhtbEyPzU7DMBCE70i8g7VIXBB1mp82DXGqCoGQ4ESb&#10;C7dtbJKIeB3FbhvenuUEx9GMZr4pt7MdxNlMvnekYLmIQBhqnO6pVVAfnu9zED4gaRwcGQXfxsO2&#10;ur4qsdDuQu/mvA+t4BLyBSroQhgLKX3TGYt+4UZD7H26yWJgObVST3jhcjvIOIpW0mJPvNDhaB47&#10;03ztT1YB+pfdZvxIXtM6e4re7pKsxkOm1O3NvHsAEcwc/sLwi8/oUDHT0Z1IezGwjlL+EhSkSb4B&#10;wYl4vY5BHBWssmUOsirl/w/VDwAAAP//AwBQSwECLQAUAAYACAAAACEAtoM4kv4AAADhAQAAEwAA&#10;AAAAAAAAAAAAAAAAAAAAW0NvbnRlbnRfVHlwZXNdLnhtbFBLAQItABQABgAIAAAAIQA4/SH/1gAA&#10;AJQBAAALAAAAAAAAAAAAAAAAAC8BAABfcmVscy8ucmVsc1BLAQItABQABgAIAAAAIQBXX49cXwMA&#10;AHgHAAAOAAAAAAAAAAAAAAAAAC4CAABkcnMvZTJvRG9jLnhtbFBLAQItABQABgAIAAAAIQA/yZAF&#10;4gAAAAsBAAAPAAAAAAAAAAAAAAAAALkFAABkcnMvZG93bnJldi54bWxQSwUGAAAAAAQABADzAAAA&#10;yAYAAAAA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5CD5B547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7A5E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2650E" wp14:editId="23771B3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678180</wp:posOffset>
                      </wp:positionV>
                      <wp:extent cx="972000" cy="2987040"/>
                      <wp:effectExtent l="0" t="0" r="19050" b="22860"/>
                      <wp:wrapSquare wrapText="bothSides"/>
                      <wp:docPr id="27" name="矩形: 圓角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870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CFB134" w14:textId="2E3A0CD2" w:rsidR="003157D3" w:rsidRPr="000D559A" w:rsidRDefault="00F05A3A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59A">
                                    <w:rPr>
                                      <w:rFonts w:ascii="標楷體" w:eastAsia="標楷體" w:hAnsi="標楷體" w:hint="eastAsia"/>
                                    </w:rPr>
                                    <w:t>從網路購物經驗出發，引導學生思考交易可信度，並連結詐騙偽裝的風險。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2650E" id="矩形: 圓角 27" o:spid="_x0000_s1029" style="position:absolute;margin-left:0;margin-top:53.4pt;width:76.55pt;height:23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SpagIAAMUEAAAOAAAAZHJzL2Uyb0RvYy54bWysVEuOEzEQ3SNxB8t7ppMwkKSVzmiUYRDS&#10;CCIGDlCx3WmDf9jO7xqwRUJigzgExxnBMSi7Ox9ggYRQJMdll1/Ve1XVk4utVmQtfJDWVLR/1qNE&#10;GGa5NMuKvn51/WBESYhgOChrREV3ItCL6f17k40rxcA2VnHhCYKYUG5cRZsYXVkUgTVCQzizThi8&#10;rK3XENH0y4J72CC6VsWg13tcbKznzlsmQsDTq/aSTjN+XQsWX9R1EJGoimJuMa8+r4u0FtMJlEsP&#10;rpGsSwP+IQsN0mDQA9QVRCArL/+A0pJ5G2wdz5jVha1ryUTmgGz6vd/Y3DbgROaC4gR3kCn8P1j2&#10;fD33RPKKDoaUGNBYo++fvt59+1ySu48ffnx5T/ACVdq4UKLzrZv7zgq4TZS3tdfpH8mQbVZ2d1BW&#10;bCNheDgeYrFQf4ZXg/Fo2DvP0hfH186H+FRYTdKmot6uDH+J5cuqwvomxCwv73IE/oaSWiss1hoU&#10;6SP6HrFzRuw9ZnoZrJL8WiqVDb9czJQn+LSis8v0a+Mo10B7OhqPeg8TccQJrXu7P8VRhmyw6wfD&#10;zA2wf2sFEWlqh4oGs8yov4ZOnS0Owfnb/j7IKXDK/ApC0+aSAZIblFpGnBcldUVHiXPXwY0A/sRw&#10;EncOC2hw1GjKLGhKlMDBxE1+HkGqv/shZWWQbap5W+W0i9vFNndKliWdLCzfYfcEx64lJnwDIc7B&#10;Y0n6GB1nCuO+W4HHXNQzg0077p8PHuEQnhr+1FicGmBYY3FUUc92O4t5cJMMxl6uoq1lTAU6ptIZ&#10;OCu5Vt1cp2E8tbPX8esz/QkAAP//AwBQSwMEFAAGAAgAAAAhAEF/ywXgAAAACAEAAA8AAABkcnMv&#10;ZG93bnJldi54bWxMj01PwzAMhu9I/IfISFzQlm7TulGaThNfEifEhlZxyxrTFhKnarKt/Hu8Exzt&#10;13r9PPlqcFYcsQ+tJwWTcQICqfKmpVrB+/ZptAQRoiajrSdU8IMBVsXlRa4z40/0hsdNrAWXUMi0&#10;gibGLpMyVA06Hca+Q+Ls0/dORx77Wppen7jcWTlNklQ63RJ/aHSH9w1W35uDU2B3u5h+PC/T29KV&#10;X4/rm9nry0Op1PXVsL4DEXGIf8dwxmd0KJhp7w9kgrAKWCTyNklZ4BzPZxMQewXzxWIKssjlf4Hi&#10;FwAA//8DAFBLAQItABQABgAIAAAAIQC2gziS/gAAAOEBAAATAAAAAAAAAAAAAAAAAAAAAABbQ29u&#10;dGVudF9UeXBlc10ueG1sUEsBAi0AFAAGAAgAAAAhADj9If/WAAAAlAEAAAsAAAAAAAAAAAAAAAAA&#10;LwEAAF9yZWxzLy5yZWxzUEsBAi0AFAAGAAgAAAAhAD7LFKlqAgAAxQQAAA4AAAAAAAAAAAAAAAAA&#10;LgIAAGRycy9lMm9Eb2MueG1sUEsBAi0AFAAGAAgAAAAhAEF/ywXgAAAACAEAAA8AAAAAAAAAAAAA&#10;AAAAxAQAAGRycy9kb3ducmV2LnhtbFBLBQYAAAAABAAEAPMAAADR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5CFB134" w14:textId="2E3A0CD2" w:rsidR="003157D3" w:rsidRPr="000D559A" w:rsidRDefault="00F05A3A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0D559A">
                              <w:rPr>
                                <w:rFonts w:ascii="標楷體" w:eastAsia="標楷體" w:hAnsi="標楷體" w:hint="eastAsia"/>
                              </w:rPr>
                              <w:t>從網路購物經驗出發，引導學生思考交易可信度，並連結詐騙偽裝的風險。</w:t>
                            </w: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</w:p>
          <w:bookmarkEnd w:id="0"/>
          <w:p w14:paraId="48DEBDE9" w14:textId="282663FF" w:rsidR="00902841" w:rsidRPr="00C47A5E" w:rsidRDefault="00F60101" w:rsidP="00E46CF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6C05C" wp14:editId="3FBED4D2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520065</wp:posOffset>
                      </wp:positionV>
                      <wp:extent cx="946150" cy="641350"/>
                      <wp:effectExtent l="0" t="0" r="25400" b="25400"/>
                      <wp:wrapSquare wrapText="bothSides"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6413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91CBFC" w14:textId="183B64F6" w:rsidR="003157D3" w:rsidRPr="00A4624C" w:rsidRDefault="00F60101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情境劇</w:t>
                                  </w:r>
                                  <w:r w:rsidR="003157D3"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</w:t>
                                  </w:r>
                                </w:p>
                                <w:p w14:paraId="754B830C" w14:textId="158CE0D5" w:rsidR="003157D3" w:rsidRPr="00A4624C" w:rsidRDefault="00A57430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10</w:t>
                                  </w:r>
                                  <w:r w:rsidR="003157D3" w:rsidRPr="00A4624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6C05C" id="矩形: 圓角 32" o:spid="_x0000_s1030" style="position:absolute;left:0;text-align:left;margin-left:97.55pt;margin-top:40.95pt;width:74.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WQIAAKQEAAAOAAAAZHJzL2Uyb0RvYy54bWysVF2OEzEMfkfiDlHe6XS63WV31OkKbSlC&#10;WkHFwgHcJNMJ5I8k/bsGvCIh8YI4BMdZwTFw0qHtAhISog+pndif7c/2jC43WpGV8EFaU9Oy16dE&#10;GGa5NIuavno5fXBOSYhgOChrRE23ItDL8f17o7WrxMC2VnHhCYKYUK1dTdsYXVUUgbVCQ+hZJww+&#10;NtZriKj6RcE9rBFdq2LQ758Va+u585aJEPB2snuk44zfNILF500TRCSqpphbzKfP5zydxXgE1cKD&#10;ayXr0oB/yEKDNBh0DzWBCGTp5W9QWjJvg21ij1ld2KaRTOQasJqy/0s1Ny04kWtBcoLb0xT+Hyx7&#10;tpp5InlNTwaUGNDYo28fv9x+/VSR2w/vv39+R/ABWVq7UKHxjZv5TgsoppI3jdfpH4shm8zsds+s&#10;2ETC8PJieFaeIv8Mn86G5QnKiFIcnJ0P8YmwmiShpt4uDX+B3cukwuo6xMwu71IE/pqSRivs1QoU&#10;Kfv46xA7Y8T+iZk8g1WST6VSWUnTJa6UJ+hcUxXLzveOlTJkjSM9eIjQhAEOZ6Mgoqgd0hXMIud2&#10;xyWP7QGYv/kjcMprAqHdRc8AKT5UWkZcBiV1Tc9TRd14tgL4Y8NJ3DrsjsE9oimzoClRArcOhewe&#10;Qaq/2yExyiD3qaG7FiYpbuabPAbDhJVu5pZvcTSCY1OJCV9DiDPwSHiJ0XFhMO7bJXjMRT01OJEX&#10;5XBwiht2rPhjZX6sgGGtxT1k0VOyU65i3stEhLGPltE2MqYhOSTTKbgKeXa6tU27dqxnq8PHZfwD&#10;AAD//wMAUEsDBBQABgAIAAAAIQBPwS7J4AAAAAoBAAAPAAAAZHJzL2Rvd25yZXYueG1sTI9Ba4NA&#10;EIXvhf6HZQq9lGbV2qLWNYRAoBQkJGnvq05V6s6Kuyb233d6ao5v3seb9/L1YgZxxsn1lhSEqwAE&#10;Um2bnloFH6fdYwLCeU2NHiyhgh90sC5ub3KdNfZCBzwffSs4hFymFXTej5mUru7QaLeyIxJ7X3Yy&#10;2rOcWtlM+sLhZpBRELxIo3viD50ecdth/X2cjYI0Kg/zrtxUD3b/9r6tPsv9KS6Vur9bNq8gPC7+&#10;H4a/+lwdCu5U2ZkaJwbW6XPIqIIkTEEw8BTHfKjYSaIUZJHL6wnFLwAAAP//AwBQSwECLQAUAAYA&#10;CAAAACEAtoM4kv4AAADhAQAAEwAAAAAAAAAAAAAAAAAAAAAAW0NvbnRlbnRfVHlwZXNdLnhtbFBL&#10;AQItABQABgAIAAAAIQA4/SH/1gAAAJQBAAALAAAAAAAAAAAAAAAAAC8BAABfcmVscy8ucmVsc1BL&#10;AQItABQABgAIAAAAIQDskFJEWQIAAKQEAAAOAAAAAAAAAAAAAAAAAC4CAABkcnMvZTJvRG9jLnht&#10;bFBLAQItABQABgAIAAAAIQBPwS7J4AAAAAo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591CBFC" w14:textId="183B64F6" w:rsidR="003157D3" w:rsidRPr="00A4624C" w:rsidRDefault="00F60101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情境劇</w:t>
                            </w:r>
                            <w:r w:rsidR="003157D3"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</w:t>
                            </w:r>
                          </w:p>
                          <w:p w14:paraId="754B830C" w14:textId="158CE0D5" w:rsidR="003157D3" w:rsidRPr="00A4624C" w:rsidRDefault="00A57430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10</w:t>
                            </w:r>
                            <w:r w:rsidR="003157D3" w:rsidRPr="00A4624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414D4A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220B8" wp14:editId="72A28B60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532765</wp:posOffset>
                      </wp:positionV>
                      <wp:extent cx="944880" cy="603250"/>
                      <wp:effectExtent l="0" t="0" r="26670" b="25400"/>
                      <wp:wrapSquare wrapText="bothSides"/>
                      <wp:docPr id="36" name="矩形: 圓角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603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027D22" w14:textId="77777777" w:rsidR="003157D3" w:rsidRPr="00234714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課程統整</w:t>
                                  </w:r>
                                </w:p>
                                <w:p w14:paraId="5E8753FF" w14:textId="14E528CD" w:rsidR="003157D3" w:rsidRPr="00234714" w:rsidRDefault="00A57430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10</w:t>
                                  </w:r>
                                  <w:r w:rsidR="003157D3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20B8" id="矩形: 圓角 36" o:spid="_x0000_s1031" style="position:absolute;left:0;text-align:left;margin-left:285.55pt;margin-top:41.95pt;width:74.4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DDWwIAAKQEAAAOAAAAZHJzL2Uyb0RvYy54bWysVEuOEzEQ3SNxB8t70kkmGTKtdEZoQhDS&#10;CCIGDlCx3WmDf9jO7xqwRUJigzgExxnBMSg7TZIBJCREFk6V7Xp+9aqqx5dbrcha+CCtqWiv06VE&#10;GGa5NMuKvno5ezCiJEQwHJQ1oqI7Eejl5P698caVom8bq7jwBEFMKDeuok2MriyKwBqhIXSsEwYP&#10;a+s1RHT9suAeNoiuVdHvds+LjfXcectECLg73R/SScava8Hi87oOIhJVUeQW8+rzukhrMRlDufTg&#10;GslaGvAPLDRIg48eoKYQgay8/A1KS+ZtsHXsMKsLW9eSiZwDZtPr/pLNTQNO5FxQnOAOMoX/B8ue&#10;reeeSF7Rs3NKDGis0bePX26/firJ7Yf33z+/I3iAKm1cKPHyjZv71gtoppS3tdfpH5Mh26zs7qCs&#10;2EbCcPNiMBiNUH+GR+fds/4wK18cg50P8YmwmiSjot6uDH+B1cuiwvo6xKwubykCf01JrRXWag2K&#10;9Lr4SywRsb2M1k/MFBmsknwmlcpO6i5xpTzB4Iqq2Gtj79xShmywpfsPEZowwOasFUQ0tUO5gllm&#10;bndCctsegfmbPwInXlMIzf71DJDeh1LLiMOgpK7oKGXUtmcjgD82nMSdw+oYnCOamAVNiRI4dWjk&#10;8AhS/f0eCqMMKpUKui9hsuJ2sc1tMExYaWdh+Q5bIzg2k0j4GkKcg0fBe/g6Dgy++3YFHrmopwY7&#10;8qI36A9xwk4df+osTh0wrLE4hyx6SvbOVcxzmYQw9tEq2lrGVNIjmdbBUciVbsc2zdqpn28dPy6T&#10;HwAAAP//AwBQSwMEFAAGAAgAAAAhAMH49fDhAAAACgEAAA8AAABkcnMvZG93bnJldi54bWxMj01L&#10;w0AQhu+C/2EZoRexm7RqPsymlEJBhFDa6n2TjEkwOxuymzb+e8eT3maYh3eeN9vMphcXHF1nSUG4&#10;DEAgVbbuqFHwft4/xCCc11Tr3hIq+EYHm/z2JtNpba90xMvJN4JDyKVaQev9kErpqhaNdks7IPHt&#10;045Ge17HRtajvnK46eUqCJ6l0R3xh1YPuGux+jpNRkGyKo7TvtiW9/bw+rYrP4rD+bFQanE3b19A&#10;eJz9Hwy/+qwOOTuVdqLaiV7BUxSGjCqI1wkIBqIw4aFkMooTkHkm/1fIfwAAAP//AwBQSwECLQAU&#10;AAYACAAAACEAtoM4kv4AAADhAQAAEwAAAAAAAAAAAAAAAAAAAAAAW0NvbnRlbnRfVHlwZXNdLnht&#10;bFBLAQItABQABgAIAAAAIQA4/SH/1gAAAJQBAAALAAAAAAAAAAAAAAAAAC8BAABfcmVscy8ucmVs&#10;c1BLAQItABQABgAIAAAAIQCBaBDDWwIAAKQEAAAOAAAAAAAAAAAAAAAAAC4CAABkcnMvZTJvRG9j&#10;LnhtbFBLAQItABQABgAIAAAAIQDB+PXw4QAAAAoBAAAPAAAAAAAAAAAAAAAAALU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027D22" w14:textId="77777777" w:rsidR="003157D3" w:rsidRPr="00234714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課程統整</w:t>
                            </w:r>
                          </w:p>
                          <w:p w14:paraId="5E8753FF" w14:textId="14E528CD" w:rsidR="003157D3" w:rsidRPr="00234714" w:rsidRDefault="00A57430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10</w:t>
                            </w:r>
                            <w:r w:rsidR="003157D3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DA6B11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6B93E" wp14:editId="1D14016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2825115</wp:posOffset>
                      </wp:positionV>
                      <wp:extent cx="947420" cy="605790"/>
                      <wp:effectExtent l="0" t="0" r="24130" b="22860"/>
                      <wp:wrapSquare wrapText="bothSides"/>
                      <wp:docPr id="29" name="矩形: 圓角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0579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CF1513" w14:textId="77777777" w:rsidR="003157D3" w:rsidRPr="00DA6B11" w:rsidRDefault="003157D3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引起動機</w:t>
                                  </w:r>
                                </w:p>
                                <w:p w14:paraId="10686D25" w14:textId="0E2E5386" w:rsidR="003157D3" w:rsidRDefault="00A57430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10</w:t>
                                  </w:r>
                                  <w:r w:rsidR="003157D3" w:rsidRPr="00DA6B11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  <w:p w14:paraId="1B993C75" w14:textId="77777777" w:rsidR="003838B5" w:rsidRPr="00DA6B11" w:rsidRDefault="003838B5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6B93E" id="矩形: 圓角 29" o:spid="_x0000_s1032" style="position:absolute;left:0;text-align:left;margin-left:1.05pt;margin-top:222.45pt;width:74.6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zhWwIAAKQEAAAOAAAAZHJzL2Uyb0RvYy54bWysVEuOEzEQ3SNxB8t70kmUyUxa6YzQhCCk&#10;EUQMHKBiu9MG/7Cd3zVgOxISG8QhOM4IjkHZaZIMICEhsnCqbNfzq1dVPb7cakXWwgdpTUV7nS4l&#10;wjDLpVlW9PWr2aMLSkIEw0FZIyq6E4FeTh4+GG9cKfq2sYoLTxDEhHLjKtrE6MqiCKwRGkLHOmHw&#10;sLZeQ0TXLwvuYYPoWhX9bndYbKznzlsmQsDd6f6QTjJ+XQsWX9R1EJGoiiK3mFef10Vai8kYyqUH&#10;10jW0oB/YKFBGnz0ADWFCGTl5W9QWjJvg61jh1ld2LqWTOQcMJte95dsbhpwIueC4gR3kCn8P1j2&#10;fD33RPKK9keUGNBYo28fv9x9/VSSu9sP3z+/J3iAKm1cKPHyjZv71gtoppS3tdfpH5Mh26zs7qCs&#10;2EbCcHM0OB/0UX+GR8Pu2fkoK18cg50P8amwmiSjot6uDH+J1cuiwvo6xKwubykCf0NJrRXWag2K&#10;9Lr4SywRsb2M1k/MFBmsknwmlcpO6i5xpTzB4Iqq2Gtj791ShmywpfvnCE0YYHPWCiKa2qFcwSwz&#10;t3shuW2PwPztH4ETrymEZv96BkjvQ6llxGFQUlf0ImXUtmcjgD8xnMSdw+oYnCOamAVNiRI4dWjk&#10;8AhS/f0eCqMMKpUKui9hsuJ2sc1tMExYaWdh+Q5bIzg2k0j4GkKcg0fBe/g6Dgy++24FHrmoZwY7&#10;ctQb9M9wwk4df+osTh0wrLE4hyx6SvbOVcxzmYQw9vEq2lrGVNIjmdbBUciVbsc2zdqpn28dPy6T&#10;HwAAAP//AwBQSwMEFAAGAAgAAAAhAHYI/4ngAAAACQEAAA8AAABkcnMvZG93bnJldi54bWxMj0Fr&#10;wkAUhO+F/oflFXopdZO4Fk2zERGEUgii1vsm+5qEZt+G7EbTf9/1ZI/DDDPfZOvJdOyCg2stSYhn&#10;ETCkyuqWaglfp93rEpjzirTqLKGEX3Swzh8fMpVqe6UDXo6+ZqGEXKokNN73KeeuatAoN7M9UvC+&#10;7WCUD3KouR7UNZSbjidR9MaNaiksNKrHbYPVz3E0ElZJcRh3xaZ8sfuPz215LvYnUUj5/DRt3oF5&#10;nPw9DDf8gA55YCrtSNqxTkISh6AEIcQK2M1fxHNgpYSFiObA84z/f5D/AQAA//8DAFBLAQItABQA&#10;BgAIAAAAIQC2gziS/gAAAOEBAAATAAAAAAAAAAAAAAAAAAAAAABbQ29udGVudF9UeXBlc10ueG1s&#10;UEsBAi0AFAAGAAgAAAAhADj9If/WAAAAlAEAAAsAAAAAAAAAAAAAAAAALwEAAF9yZWxzLy5yZWxz&#10;UEsBAi0AFAAGAAgAAAAhAIaTXOFbAgAApAQAAA4AAAAAAAAAAAAAAAAALgIAAGRycy9lMm9Eb2Mu&#10;eG1sUEsBAi0AFAAGAAgAAAAhAHYI/4ngAAAACQEAAA8AAAAAAAAAAAAAAAAAtQ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1CF1513" w14:textId="77777777" w:rsidR="003157D3" w:rsidRPr="00DA6B11" w:rsidRDefault="003157D3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引起動機</w:t>
                            </w:r>
                          </w:p>
                          <w:p w14:paraId="10686D25" w14:textId="0E2E5386" w:rsidR="003157D3" w:rsidRDefault="00A57430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10</w:t>
                            </w:r>
                            <w:r w:rsidR="003157D3" w:rsidRPr="00DA6B11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  <w:p w14:paraId="1B993C75" w14:textId="77777777" w:rsidR="003838B5" w:rsidRPr="00DA6B11" w:rsidRDefault="003838B5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A2274" wp14:editId="7E12AC2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2793365</wp:posOffset>
                      </wp:positionV>
                      <wp:extent cx="927100" cy="680720"/>
                      <wp:effectExtent l="0" t="0" r="25400" b="24130"/>
                      <wp:wrapSquare wrapText="bothSides"/>
                      <wp:docPr id="34" name="矩形: 圓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6807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0A7BF5" w14:textId="3AE5CED3" w:rsidR="003157D3" w:rsidRPr="00234714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課堂</w:t>
                                  </w:r>
                                  <w:r w:rsidR="00F60101" w:rsidRPr="0087149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討論</w:t>
                                  </w:r>
                                </w:p>
                                <w:p w14:paraId="19425E44" w14:textId="246D1A70" w:rsidR="003157D3" w:rsidRPr="00234714" w:rsidRDefault="00A57430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20</w:t>
                                  </w:r>
                                  <w:r w:rsidR="003157D3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A2274" id="矩形: 圓角 34" o:spid="_x0000_s1033" style="position:absolute;left:0;text-align:left;margin-left:194.05pt;margin-top:219.95pt;width:73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m8WgIAAKQEAAAOAAAAZHJzL2Uyb0RvYy54bWysVF1uEzEQfkfiDpbf6WZDadJVNhVqCEKq&#10;IKJwgIntzRr8h+38XYO+IiHxgjgEx6ngGIydJUkBCQnx4vXYnm+++WZmRxcbrchK+CCtqWl50qNE&#10;GGa5NIuavn41fTCkJEQwHJQ1oqZbEejF+P690dpVom9bq7jwBEFMqNaupm2MriqKwFqhIZxYJwxe&#10;NtZriGj6RcE9rBFdq6Lf650Va+u585aJEPB0sruk44zfNILFF00TRCSqpsgt5tXndZ7WYjyCauHB&#10;tZJ1NOAfWGiQBoPuoSYQgSy9/A1KS+ZtsE08YVYXtmkkEzkHzKbs/ZLNdQtO5FxQnOD2MoX/B8ue&#10;r2aeSF7Th6eUGNBYo28fv9x+/VSR2w833z+/J3iBKq1dqPDxtZv5zgq4TSlvGq/TF5Mhm6zsdq+s&#10;2ETC8PC8Pyh7qD/Dq7Nhb9DPyhcHZ+dDfCqsJmlTU2+Xhr/E6mVRYXUVYlaXdxSBv6Gk0QprtQJF&#10;EBvRkRcido9x9xMzeQarJJ9KpbKRuktcKk/QuaYqlp3vnVfKkDW2dH+QiQM2Z6MgYg7aoVzBLDK3&#10;Oy65bQ/A/O0fgROvCYR2Fz0DpPhQaRlxGJTUNR2mjLr2bAXwJ4aTuHVYHYNzRBOzoClRAqcON9k9&#10;glR/f4fCKINKpYLuSph2cTPf5DYYJKx0Mrd8i60RHJtKJHwFIc7Ao+AlRseBwbjvluCRi3pmsCPP&#10;y9P+I5ywY8MfG/NjAwxrLc4hi56SnXEZ81wmIYx9vIy2kTGV9ECmM3AUcqW7sU2zdmznV4efy/gH&#10;AAAA//8DAFBLAwQUAAYACAAAACEAsflj1OIAAAALAQAADwAAAGRycy9kb3ducmV2LnhtbEyPTWuD&#10;QBCG74X+h2UKvZRmNdpGrWsIgUApSMhH76s7Vam7K+6a2H/f6Sm9zcfDO8/k61n37IKj66wREC4C&#10;YGhqqzrTCDifds8JMOelUbK3BgX8oIN1cX+Xy0zZqzng5egbRiHGZVJA6/2Qce7qFrV0Czugod2X&#10;HbX01I4NV6O8Urju+TIIXrmWnaELrRxw22L9fZy0gHRZHqZduame7P79Y1t9lvtTXArx+DBv3oB5&#10;nP0Nhj99UoeCnCo7GeVYLyBKkpBQAXGUpsCIeIlimlRUxKsQeJHz/z8UvwAAAP//AwBQSwECLQAU&#10;AAYACAAAACEAtoM4kv4AAADhAQAAEwAAAAAAAAAAAAAAAAAAAAAAW0NvbnRlbnRfVHlwZXNdLnht&#10;bFBLAQItABQABgAIAAAAIQA4/SH/1gAAAJQBAAALAAAAAAAAAAAAAAAAAC8BAABfcmVscy8ucmVs&#10;c1BLAQItABQABgAIAAAAIQBM1km8WgIAAKQEAAAOAAAAAAAAAAAAAAAAAC4CAABkcnMvZTJvRG9j&#10;LnhtbFBLAQItABQABgAIAAAAIQCx+WPU4gAAAAsBAAAPAAAAAAAAAAAAAAAAALQ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0A7BF5" w14:textId="3AE5CED3" w:rsidR="003157D3" w:rsidRPr="00234714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課堂</w:t>
                            </w:r>
                            <w:r w:rsidR="00F60101" w:rsidRPr="00871497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討論</w:t>
                            </w:r>
                          </w:p>
                          <w:p w14:paraId="19425E44" w14:textId="246D1A70" w:rsidR="003157D3" w:rsidRPr="00234714" w:rsidRDefault="00A57430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20</w:t>
                            </w:r>
                            <w:r w:rsidR="003157D3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0C967" wp14:editId="19AB04F2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488315</wp:posOffset>
                      </wp:positionV>
                      <wp:extent cx="972000" cy="3048000"/>
                      <wp:effectExtent l="0" t="0" r="19050" b="19050"/>
                      <wp:wrapSquare wrapText="bothSides"/>
                      <wp:docPr id="35" name="矩形: 圓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480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0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8DD459" w14:textId="2F02688C" w:rsidR="003157D3" w:rsidRPr="000D559A" w:rsidRDefault="00F05A3A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59A">
                                    <w:rPr>
                                      <w:rFonts w:ascii="標楷體" w:eastAsia="標楷體" w:hAnsi="標楷體" w:hint="eastAsia"/>
                                    </w:rPr>
                                    <w:t>總結慾望與判斷的關係，並設計個人防詐行動方案，落實數位公民責任。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0C967" id="矩形: 圓角 35" o:spid="_x0000_s1034" style="position:absolute;left:0;text-align:left;margin-left:284pt;margin-top:38.45pt;width:76.55pt;height:2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laQIAAMUEAAAOAAAAZHJzL2Uyb0RvYy54bWysVNtuEzEQfUfiHyy/k03SQtNVN1WVEIRU&#10;QUXhAya2N2vwDdu5/Qa8IiHxgvgIPqeCz2Ds3VwKD0gIRXI89vjMmTMze3G50YqshA/SmooOen1K&#10;hGGWS7Oo6JvXs0cjSkIEw0FZIyq6FYFejh8+uFi7UgxtYxUXniCICeXaVbSJ0ZVFEVgjNISedcLg&#10;ZW29hoimXxTcwxrRtSqG/f6TYm09d94yEQKeTttLOs74dS1YfFnXQUSiKorcYl59XudpLcYXUC48&#10;uEayjgb8AwsN0mDQPdQUIpCll39Aacm8DbaOPWZ1YetaMpFzwGwG/d+yuW3AiZwLihPcXqbw/2DZ&#10;i9WNJ5JX9OQxJQY01ujH529337+U5O7Tx59fPxC8QJXWLpTofOtufGcF3KaUN7XX6R+TIZus7Hav&#10;rNhEwvDw/AyLhfozvDrpn46SgTDF4bXzIT4TVpO0qai3S8NfYfmyqrC6DjHLyzuOwN9SUmuFxVqB&#10;IgME3CF2zoi9w0wvg1WSz6RS2fCL+UR5gk8rOrlKvzaOcg20p6NzJNlxDK175nsPRxmyxq4fnuXc&#10;APu3VhAxTe1Q0WAWGfXek9zZYh+cvxvsghwTTMynEJqWSwZIblBqGXFelNQVTSK2FKFsBPCnhpO4&#10;dVhAg6NGE7OgKVECBxM3+XkEqf7uh9Ipg9mmmrdVTru4mW9yp4wSVjqZW77F7gmOzSQSvoYQb8Bj&#10;SQYYHWcK475fgkcu6rnBpj0fnA6xy+Kx4Y+N+bEBhjUWR3VOSbudxDy4SQZjr5bR1jKmJjpQ6Qyc&#10;lVyrbq7TMB7b2evw9Rn/AgAA//8DAFBLAwQUAAYACAAAACEA8k0R9d0AAAAKAQAADwAAAGRycy9k&#10;b3ducmV2LnhtbEyPwU7DMBBE70j8g7VI3KiToqZtiFNVRZw40YK4bpIliYjXke2m6d+znOC4M6PZ&#10;N8VutoOayIfesYF0kYAirl3Tc2vg/fTysAEVInKDg2MycKUAu/L2psC8cRd+o+kYWyUlHHI00MU4&#10;5lqHuiOLYeFGYvG+nLcY5fStbjxepNwOepkkmbbYs3zocKRDR/X38WwNPH7sr27rq9F/vj4fktbh&#10;lPVozP3dvH8CFWmOf2H4xRd0KIWpcmdughoMrLKNbIkG1tkWlATWyzQFVYmzEkWXhf4/ofwBAAD/&#10;/wMAUEsBAi0AFAAGAAgAAAAhALaDOJL+AAAA4QEAABMAAAAAAAAAAAAAAAAAAAAAAFtDb250ZW50&#10;X1R5cGVzXS54bWxQSwECLQAUAAYACAAAACEAOP0h/9YAAACUAQAACwAAAAAAAAAAAAAAAAAvAQAA&#10;X3JlbHMvLnJlbHNQSwECLQAUAAYACAAAACEAn1XLZWkCAADFBAAADgAAAAAAAAAAAAAAAAAuAgAA&#10;ZHJzL2Uyb0RvYy54bWxQSwECLQAUAAYACAAAACEA8k0R9d0AAAAKAQAADwAAAAAAAAAAAAAAAADD&#10;BAAAZHJzL2Rvd25yZXYueG1sUEsFBgAAAAAEAAQA8wAAAM0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8DD459" w14:textId="2F02688C" w:rsidR="003157D3" w:rsidRPr="000D559A" w:rsidRDefault="00F05A3A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0D559A">
                              <w:rPr>
                                <w:rFonts w:ascii="標楷體" w:eastAsia="標楷體" w:hAnsi="標楷體" w:hint="eastAsia"/>
                              </w:rPr>
                              <w:t>總結慾望與判斷的關係，並設計個人防詐行動方案，落實數位公民責任。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026849" wp14:editId="53336436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485775</wp:posOffset>
                      </wp:positionV>
                      <wp:extent cx="972000" cy="3025140"/>
                      <wp:effectExtent l="0" t="0" r="19050" b="22860"/>
                      <wp:wrapSquare wrapText="bothSides"/>
                      <wp:docPr id="33" name="矩形: 圓角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251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A2DEA1" w14:textId="509B2887" w:rsidR="003157D3" w:rsidRPr="000D559A" w:rsidRDefault="00F05A3A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59A">
                                    <w:rPr>
                                      <w:rFonts w:ascii="標楷體" w:eastAsia="標楷體" w:hAnsi="標楷體" w:hint="eastAsia"/>
                                    </w:rPr>
                                    <w:t>分組討論影片中詐騙手法與人性弱點，釐清「人頭帳戶」的法律責任。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26849" id="矩形: 圓角 33" o:spid="_x0000_s1035" style="position:absolute;left:0;text-align:left;margin-left:192.2pt;margin-top:38.25pt;width:76.55pt;height:2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TfbAIAAMUEAAAOAAAAZHJzL2Uyb0RvYy54bWysVF1uEzEQfkfiDpbf6WbTliZRNlWVUIRU&#10;QUThABPbmzX4D9v5uwZ9RULiBXEIjlPBMRh7t2koD0gIRXJm7PHnb76Z2fH5ViuyFj5IaypaHvUo&#10;EYZZLs2yom/fXD4ZUBIiGA7KGlHRnQj0fPL40XjjRqJvG6u48ARBTBhtXEWbGN2oKAJrhIZwZJ0w&#10;eFhbryGi65cF97BBdK2Kfq/3tNhYz523TISAu7P2kE4yfl0LFl/VdRCRqIoit5hXn9dFWovJGEZL&#10;D66RrKMB/8BCgzT46B5qBhHIyss/oLRk3gZbxyNmdWHrWjKRc8Bsyt6DbK4bcCLnguIEt5cp/D9Y&#10;9nI990Tyih4fU2JAY41+fP52+/3LiNx+uvn59SPBA1Rp48IIg6/d3HdeQDOlvK29Tv+YDNlmZXd7&#10;ZcU2EoabwzMsFurP8Oi41z8tT7L0xf1t50N8LqwmyaiotyvDX2P5sqqwvgoxy8s7jsDfUVJrhcVa&#10;gyIlot8hdsGIfYeZbgarJL+USmXHLxdT5Qlerej0Iv3ad5RroN0dDAe9nDjihDZ8Mk72IY4yZINd&#10;3z/LuQH2b60gYpraoaLBLDPqb1dyZ4v94/x9mdR9CJyYzyA0LZcM0LaqlhHnRUld0UHKuevgRgB/&#10;ZjiJO4cFNDhqNDELmhIlcDDRyJ0eQaq/xyEbZZBUqnlb5WTF7WKbO2WYsNLOwvIddk9w7FIi4SsI&#10;cQ4eS1Li6zhT+O6HFXjkol4YbNphedI/xSE8dPyhszh0wLDG4qiinq05jXlwUwGNvVhFW8uYtLun&#10;0jk4K1nSbq7TMB76Oer+6zP5BQAA//8DAFBLAwQUAAYACAAAACEAA3nC/uMAAAAKAQAADwAAAGRy&#10;cy9kb3ducmV2LnhtbEyPy07DMBBF90j8gzVIbFDr0DRpGuJUFY9KrFALasTOjU0SsMdR7Lbh7xlW&#10;sLujObpzpliN1rCTHnznUMDtNAKmsXaqw0bA2+vTJAPmg0QljUMt4Ft7WJWXF4XMlTvjVp92oWFU&#10;gj6XAtoQ+pxzX7faSj91vUbafbjBykDj0HA1yDOVW8NnUZRyKzukC63s9X2r66/d0Qow+31I3zdZ&#10;uqxs9fm4volfnh8qIa6vxvUdsKDH8AfDrz6pQ0lOB3dE5ZkREGfzOaECFmkCjIAkXlA4UEhmS+Bl&#10;wf+/UP4AAAD//wMAUEsBAi0AFAAGAAgAAAAhALaDOJL+AAAA4QEAABMAAAAAAAAAAAAAAAAAAAAA&#10;AFtDb250ZW50X1R5cGVzXS54bWxQSwECLQAUAAYACAAAACEAOP0h/9YAAACUAQAACwAAAAAAAAAA&#10;AAAAAAAvAQAAX3JlbHMvLnJlbHNQSwECLQAUAAYACAAAACEAkfYU32wCAADFBAAADgAAAAAAAAAA&#10;AAAAAAAuAgAAZHJzL2Uyb0RvYy54bWxQSwECLQAUAAYACAAAACEAA3nC/uMAAAAKAQAADwAAAAAA&#10;AAAAAAAAAADGBAAAZHJzL2Rvd25yZXYueG1sUEsFBgAAAAAEAAQA8wAAANY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9A2DEA1" w14:textId="509B2887" w:rsidR="003157D3" w:rsidRPr="000D559A" w:rsidRDefault="00F05A3A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0D559A">
                              <w:rPr>
                                <w:rFonts w:ascii="標楷體" w:eastAsia="標楷體" w:hAnsi="標楷體" w:hint="eastAsia"/>
                              </w:rPr>
                              <w:t>分組討論影片中詐騙手法與人性弱點，釐清「人頭帳戶」的法律責任。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C47A5E">
              <w:rPr>
                <w:rFonts w:ascii="Times New Roman" w:eastAsia="標楷體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2EA00" wp14:editId="3322DB0C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479425</wp:posOffset>
                      </wp:positionV>
                      <wp:extent cx="972000" cy="2994660"/>
                      <wp:effectExtent l="0" t="0" r="19050" b="15240"/>
                      <wp:wrapSquare wrapText="bothSides"/>
                      <wp:docPr id="30" name="矩形: 圓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9466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F49A7" w14:textId="6002C103" w:rsidR="003157D3" w:rsidRPr="000D559A" w:rsidRDefault="00F05A3A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D559A">
                                    <w:rPr>
                                      <w:rFonts w:ascii="標楷體" w:eastAsia="標楷體" w:hAnsi="標楷體" w:hint="eastAsia"/>
                                    </w:rPr>
                                    <w:t>播放</w:t>
                                  </w:r>
                                  <w:r w:rsidR="00F33FDC">
                                    <w:rPr>
                                      <w:rFonts w:ascii="標楷體" w:eastAsia="標楷體" w:hAnsi="標楷體" w:hint="eastAsia"/>
                                    </w:rPr>
                                    <w:t>情境劇</w:t>
                                  </w:r>
                                  <w:r w:rsidRPr="000D559A">
                                    <w:rPr>
                                      <w:rFonts w:ascii="標楷體" w:eastAsia="標楷體" w:hAnsi="標楷體" w:hint="eastAsia"/>
                                    </w:rPr>
                                    <w:t>，引導學生觀察主角如何因慾望與焦慮，一步步陷入詐騙圈套。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2EA00" id="矩形: 圓角 30" o:spid="_x0000_s1036" style="position:absolute;left:0;text-align:left;margin-left:97pt;margin-top:37.75pt;width:76.55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qdbAIAAMYEAAAOAAAAZHJzL2Uyb0RvYy54bWysVFtuEzEU/UdiD5b/6WTS0iajTKqqIQip&#10;gorCAm5sT8bgF7bz2gb8IiHxg1gEy6lgGVx7pmmADySEIjm+9vW559zHTM63WpG18EFaU9PyaECJ&#10;MMxyaZY1ff1q/mhESYhgOChrRE13ItDz6cMHk42rxNC2VnHhCYKYUG1cTdsYXVUUgbVCQziyThi8&#10;bKzXENH0y4J72CC6VsVwMDgtNtZz5y0TIeDprLuk04zfNILFF00TRCSqpsgt5tXndZHWYjqBaunB&#10;tZL1NOAfWGiQBoPuoWYQgay8/ANKS+ZtsE08YlYXtmkkE1kDqikHv6m5acGJrAWTE9w+TeH/wbLn&#10;62tPJK/pMabHgMYaff/09fbb54rcfvzw48t7gheYpY0LFTrfuGvfWwG3SfK28Tr9oxiyzZnd7TMr&#10;tpEwPByfYbEwAMOr4Xh8cnqaQYv7186H+FRYTdKmpt6uDH+J5ctZhfVViDm9vOcI/A0ljVZYrDUo&#10;UiL6HWLvjNh3mOllsEryuVQqG365uFSe4NOaXl6kXxdHuRa609F4NDhOwhEndO7d/hBHGbLBrh+e&#10;ZW2A/dsoiChTO8xoMMuM+mvo1NliH5y/Le+CHAIn5jMIbcclAyQ3qLSMOC9K6pqOkua+g1sB/Inh&#10;JO4cFtDgqNHELGhKlMDBxE1+HkGqv/uhZGVQbap5V+W0i9vFNndKuW+IheU7bJ/g2Fwi4ysI8Ro8&#10;1qTE8DhUGPjdCjySUc8Mdu24PBk+xik8NPyhsTg0wLDW4qwuKOm2lzFPbsqDsReraBsZU4USu45K&#10;b+Cw5GL1g52m8dDOXvefn+lPAAAA//8DAFBLAwQUAAYACAAAACEAU0CmeN0AAAAKAQAADwAAAGRy&#10;cy9kb3ducmV2LnhtbEyPwU7DMBBE70j8g7VI3KhT2rQ0xKmqIk6cKCCum2RJIuJ1ZLtp+vdsT/S2&#10;ox3NvMm3k+3VSD50jg3MZwko4srVHTcGPj9eH55AhYhcY++YDJwpwLa4vckxq92J32k8xEZJCIcM&#10;DbQxDpnWoWrJYpi5gVh+P85bjCJ9o2uPJwm3vX5MkpW22LE0tDjQvqXq93C0BhZfu7Pb+HLw328v&#10;+6RxOK46NOb+bto9g4o0xX8zXPAFHQphKt2R66B60ZulbIkG1mkKSgyL5XoOqjSQXg5d5Pp6QvEH&#10;AAD//wMAUEsBAi0AFAAGAAgAAAAhALaDOJL+AAAA4QEAABMAAAAAAAAAAAAAAAAAAAAAAFtDb250&#10;ZW50X1R5cGVzXS54bWxQSwECLQAUAAYACAAAACEAOP0h/9YAAACUAQAACwAAAAAAAAAAAAAAAAAv&#10;AQAAX3JlbHMvLnJlbHNQSwECLQAUAAYACAAAACEAJOUanWwCAADGBAAADgAAAAAAAAAAAAAAAAAu&#10;AgAAZHJzL2Uyb0RvYy54bWxQSwECLQAUAAYACAAAACEAU0CmeN0AAAAKAQAADwAAAAAAAAAAAAAA&#10;AADGBAAAZHJzL2Rvd25yZXYueG1sUEsFBgAAAAAEAAQA8wAAANA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4F49A7" w14:textId="6002C103" w:rsidR="003157D3" w:rsidRPr="000D559A" w:rsidRDefault="00F05A3A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r w:rsidRPr="000D559A">
                              <w:rPr>
                                <w:rFonts w:ascii="標楷體" w:eastAsia="標楷體" w:hAnsi="標楷體" w:hint="eastAsia"/>
                              </w:rPr>
                              <w:t>播放</w:t>
                            </w:r>
                            <w:r w:rsidR="00F33FDC">
                              <w:rPr>
                                <w:rFonts w:ascii="標楷體" w:eastAsia="標楷體" w:hAnsi="標楷體" w:hint="eastAsia"/>
                              </w:rPr>
                              <w:t>情境劇</w:t>
                            </w:r>
                            <w:r w:rsidRPr="000D559A">
                              <w:rPr>
                                <w:rFonts w:ascii="標楷體" w:eastAsia="標楷體" w:hAnsi="標楷體" w:hint="eastAsia"/>
                              </w:rPr>
                              <w:t>，引導學生觀察主角如何因慾望與焦慮，一步步陷入詐騙圈套。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C47A5E" w:rsidRPr="00C47A5E" w14:paraId="1A88CF47" w14:textId="77777777" w:rsidTr="00611C36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C47A5E" w:rsidRDefault="00902841" w:rsidP="00E46CF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C47A5E" w:rsidRPr="00C47A5E" w14:paraId="438F413D" w14:textId="77777777" w:rsidTr="00272379">
        <w:trPr>
          <w:trHeight w:val="40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48D92" w14:textId="53CC517D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137C50D" w14:textId="5F3FF256" w:rsidR="00902841" w:rsidRPr="00C47A5E" w:rsidRDefault="00902841" w:rsidP="00E46CF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C47A5E" w:rsidRPr="00C47A5E" w14:paraId="27869FC8" w14:textId="77777777" w:rsidTr="00611C36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69FDE" w14:textId="77777777" w:rsidR="00902841" w:rsidRPr="00C47A5E" w:rsidRDefault="00902841" w:rsidP="00E46CF7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845" w14:textId="1290D31C" w:rsidR="00902841" w:rsidRPr="00C47A5E" w:rsidRDefault="00902841" w:rsidP="00E46CF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C47A5E" w:rsidRDefault="00902841" w:rsidP="00E46CF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C47A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C47A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C47A5E" w:rsidRPr="00C47A5E" w14:paraId="0797022D" w14:textId="77777777" w:rsidTr="00611C36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72AC88AE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4C17" w14:textId="23C45A1F" w:rsidR="00703056" w:rsidRPr="00C47A5E" w:rsidRDefault="00703056" w:rsidP="00E46CF7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觀覽</w:t>
            </w:r>
            <w:r w:rsidR="00F33FDC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情境劇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《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夢想的門票：一堂網路必修課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》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影片。</w:t>
            </w:r>
          </w:p>
          <w:p w14:paraId="6E3EE262" w14:textId="0851F3D7" w:rsidR="00703056" w:rsidRPr="00C47A5E" w:rsidRDefault="00703056" w:rsidP="00E46CF7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搜集近期有關網路交易或人頭帳戶詐騙的新聞案例（如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165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全民防騙網、警政署新聞稿）。</w:t>
            </w:r>
          </w:p>
          <w:p w14:paraId="5AF93F1E" w14:textId="77777777" w:rsidR="000D559A" w:rsidRPr="00C47A5E" w:rsidRDefault="00703056" w:rsidP="00E46CF7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製作學習單，包含：影片觀察紀錄欄位、風險徵兆分析表、個人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反思區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256CF55D" w14:textId="2F93FA62" w:rsidR="004F0D63" w:rsidRPr="00C47A5E" w:rsidRDefault="00703056" w:rsidP="00E46CF7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準備簡報，簡介《洗錢防制法》與警示帳戶等影響。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01B1803A" w14:textId="604DF52C" w:rsidR="000D559A" w:rsidRPr="00C47A5E" w:rsidRDefault="005F43C1" w:rsidP="00E46CF7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教師可參考教材來源，以數位安全、法規與倫理為核心主軸。深化理解「網路風險」、「人頭帳戶」、「洗錢防制法」、「詐騙與人性」、「數位公民與責任」等概念，通盤理解，建構課程思維與實行模式。</w:t>
            </w:r>
          </w:p>
          <w:p w14:paraId="600DAC47" w14:textId="030F6C11" w:rsidR="005F43C1" w:rsidRPr="00C47A5E" w:rsidRDefault="005F43C1" w:rsidP="00E46CF7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可</w:t>
            </w:r>
            <w:r w:rsidR="00B14BD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藉由上述資料，製作授課投影片，或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參考學習單的資源，</w:t>
            </w:r>
            <w:r w:rsidR="00B14BD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視需求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簡化或深化所需探究的主軸概念。</w:t>
            </w:r>
          </w:p>
        </w:tc>
      </w:tr>
      <w:tr w:rsidR="00C47A5E" w:rsidRPr="00C47A5E" w14:paraId="4F19D351" w14:textId="77777777" w:rsidTr="00611C36">
        <w:trPr>
          <w:trHeight w:val="681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73B3EC8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C47A5E" w:rsidRDefault="00902841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3B058" w14:textId="2DB6623B" w:rsidR="00703056" w:rsidRPr="00C47A5E" w:rsidRDefault="00703056" w:rsidP="00E46CF7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回想自己是否有過網路購物、代購或二手交易的經驗，記錄一次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最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印象深刻的經驗（成功或失敗皆可）。</w:t>
            </w:r>
          </w:p>
          <w:p w14:paraId="27884639" w14:textId="740E2DE8" w:rsidR="000D559A" w:rsidRPr="00C47A5E" w:rsidRDefault="00703056" w:rsidP="00E46CF7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在課堂前閱讀與網路詐騙相關的新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聞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教師指定來源，如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165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全民防騙網</w:t>
            </w:r>
            <w:r w:rsidR="00920476" w:rsidRPr="00920476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https://165.npa.gov.tw/#/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，並簡要記錄</w:t>
            </w:r>
            <w:r w:rsidR="000D559A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  <w:p w14:paraId="78CA85AF" w14:textId="77777777" w:rsidR="000D559A" w:rsidRPr="00C47A5E" w:rsidRDefault="00703056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詐騙手法是什麼？</w:t>
            </w:r>
          </w:p>
          <w:p w14:paraId="5A7DD065" w14:textId="77777777" w:rsidR="0013179F" w:rsidRPr="00C47A5E" w:rsidRDefault="00703056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被害人為什麼會相信？</w:t>
            </w:r>
          </w:p>
          <w:p w14:paraId="2F05B457" w14:textId="2D2DBAD6" w:rsidR="00BF7EC3" w:rsidRPr="00C47A5E" w:rsidRDefault="00BF7EC3" w:rsidP="00E46CF7">
            <w:pPr>
              <w:pStyle w:val="a9"/>
              <w:numPr>
                <w:ilvl w:val="0"/>
                <w:numId w:val="48"/>
              </w:numPr>
              <w:autoSpaceDE/>
              <w:autoSpaceDN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lang w:eastAsia="zh-TW"/>
              </w:rPr>
              <w:t>在課堂前觀看</w:t>
            </w:r>
            <w:proofErr w:type="gramStart"/>
            <w:r w:rsidRPr="00C47A5E">
              <w:rPr>
                <w:rFonts w:ascii="Times New Roman" w:eastAsia="標楷體" w:hAnsi="Times New Roman" w:cs="Times New Roman"/>
                <w:lang w:eastAsia="zh-TW"/>
              </w:rPr>
              <w:t>【</w:t>
            </w:r>
            <w:proofErr w:type="gramEnd"/>
            <w:r w:rsidRPr="00C47A5E">
              <w:rPr>
                <w:rFonts w:ascii="Times New Roman" w:eastAsia="標楷體" w:hAnsi="Times New Roman" w:cs="Times New Roman"/>
                <w:lang w:eastAsia="zh-TW"/>
              </w:rPr>
              <w:t>2024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年洗錢防制動畫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feat.</w:t>
            </w:r>
            <w:r w:rsidRPr="00C47A5E">
              <w:rPr>
                <w:rFonts w:ascii="Times New Roman" w:eastAsia="標楷體" w:hAnsi="Times New Roman" w:cs="Times New Roman"/>
                <w:lang w:eastAsia="zh-TW"/>
              </w:rPr>
              <w:t>黑</w:t>
            </w:r>
            <w:proofErr w:type="gramStart"/>
            <w:r w:rsidRPr="00C47A5E">
              <w:rPr>
                <w:rFonts w:ascii="Times New Roman" w:eastAsia="標楷體" w:hAnsi="Times New Roman" w:cs="Times New Roman"/>
                <w:lang w:eastAsia="zh-TW"/>
              </w:rPr>
              <w:t>啤</w:t>
            </w:r>
            <w:proofErr w:type="gramEnd"/>
            <w:r w:rsidRPr="00C47A5E">
              <w:rPr>
                <w:rFonts w:ascii="Times New Roman" w:eastAsia="標楷體" w:hAnsi="Times New Roman" w:cs="Times New Roman"/>
                <w:lang w:eastAsia="zh-TW"/>
              </w:rPr>
              <w:t>BEERU</w:t>
            </w:r>
            <w:proofErr w:type="gramStart"/>
            <w:r w:rsidRPr="00C47A5E">
              <w:rPr>
                <w:rFonts w:ascii="Times New Roman" w:eastAsia="標楷體" w:hAnsi="Times New Roman" w:cs="Times New Roman"/>
                <w:lang w:eastAsia="zh-TW"/>
              </w:rPr>
              <w:t>】</w:t>
            </w:r>
            <w:proofErr w:type="gramEnd"/>
            <w:r w:rsidRPr="00C47A5E">
              <w:rPr>
                <w:rFonts w:ascii="Times New Roman" w:eastAsia="標楷體" w:hAnsi="Times New Roman" w:cs="Times New Roman"/>
                <w:b/>
                <w:bCs/>
                <w:szCs w:val="24"/>
                <w:lang w:eastAsia="zh-TW"/>
              </w:rPr>
              <w:t>以動畫簡單清楚說明何謂洗錢？如何防制？</w:t>
            </w:r>
          </w:p>
          <w:p w14:paraId="3FA862E1" w14:textId="280793D1" w:rsidR="00BF7EC3" w:rsidRPr="00C47A5E" w:rsidRDefault="00AC6C14" w:rsidP="00E46CF7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hyperlink r:id="rId12" w:history="1">
              <w:r w:rsidR="00BF7EC3" w:rsidRPr="00C47A5E">
                <w:rPr>
                  <w:rStyle w:val="af"/>
                  <w:rFonts w:ascii="Times New Roman" w:eastAsia="標楷體" w:hAnsi="Times New Roman" w:cs="Times New Roman"/>
                  <w:color w:val="auto"/>
                  <w:szCs w:val="24"/>
                  <w:lang w:eastAsia="zh-TW"/>
                </w:rPr>
                <w:t>https://www.youtube.com/watch?v=k2vw_VCa_uU</w:t>
              </w:r>
            </w:hyperlink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7357AB5" w14:textId="77777777" w:rsidR="000D559A" w:rsidRPr="00C47A5E" w:rsidRDefault="00B14BD2" w:rsidP="00E46CF7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建議本單元可結合班級生活發展，例如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週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記、課程等，</w:t>
            </w:r>
            <w:r w:rsidR="00352DEB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若能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對接班級學生或近期社會新聞實際發生的案例</w:t>
            </w:r>
            <w:r w:rsidR="00352DEB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，在引起動機會更為強烈。</w:t>
            </w:r>
          </w:p>
          <w:p w14:paraId="39E63206" w14:textId="20B41279" w:rsidR="00352DEB" w:rsidRPr="00C47A5E" w:rsidRDefault="00352DEB" w:rsidP="00E46CF7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本課程有行動的部分，亦可作為延伸的成果展示，搭配學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務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處或輔導處相關宣導活動，成為系列主題單元。</w:t>
            </w:r>
          </w:p>
        </w:tc>
      </w:tr>
      <w:tr w:rsidR="00C47A5E" w:rsidRPr="00C47A5E" w14:paraId="046576FA" w14:textId="77777777" w:rsidTr="00611C36">
        <w:trPr>
          <w:trHeight w:val="57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C47A5E" w:rsidRDefault="005458D8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</w:t>
            </w:r>
            <w:r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C47A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88F5F" w14:textId="77777777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4B0286BF" w14:textId="761D15AE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4C640108" w14:textId="32406FFA" w:rsidR="00F01495" w:rsidRPr="00C47A5E" w:rsidRDefault="00F01495" w:rsidP="00E46CF7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教師提問</w:t>
            </w:r>
          </w:p>
          <w:p w14:paraId="11312E60" w14:textId="68CF8D32" w:rsidR="00F01495" w:rsidRPr="00C47A5E" w:rsidRDefault="0004381D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問題</w:t>
            </w:r>
            <w:proofErr w:type="gramStart"/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proofErr w:type="gramEnd"/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：「你或家人有在網路上買過東西嗎？」</w:t>
            </w:r>
          </w:p>
          <w:p w14:paraId="1AD69E37" w14:textId="534881DD" w:rsidR="00F01495" w:rsidRPr="00C47A5E" w:rsidRDefault="0004381D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問題二：「如果有，你或家人通常在哪些地方買？」</w:t>
            </w:r>
          </w:p>
          <w:p w14:paraId="7406FC6A" w14:textId="62CADBDF" w:rsidR="00F01495" w:rsidRPr="00C47A5E" w:rsidRDefault="0004381D" w:rsidP="00E46CF7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全班</w:t>
            </w:r>
            <w:proofErr w:type="spellStart"/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Slido</w:t>
            </w:r>
            <w:proofErr w:type="spellEnd"/>
            <w:r w:rsidR="00F01495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或舉手小調查</w:t>
            </w:r>
          </w:p>
          <w:p w14:paraId="4535D023" w14:textId="118EBB4F" w:rsidR="00F01495" w:rsidRPr="00C47A5E" w:rsidRDefault="00F01495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hd w:val="pct15" w:color="auto" w:fill="FFFFFF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調查題目：你最常在哪裡購物或進行交易？</w:t>
            </w:r>
          </w:p>
          <w:p w14:paraId="603DB677" w14:textId="14C935AC" w:rsidR="00F01495" w:rsidRPr="00C47A5E" w:rsidRDefault="00F01495" w:rsidP="00E46CF7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引導提問</w:t>
            </w:r>
          </w:p>
          <w:p w14:paraId="6343141C" w14:textId="3D41CCDC" w:rsidR="00F01495" w:rsidRPr="00C47A5E" w:rsidRDefault="00F01495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教師追問：</w:t>
            </w:r>
          </w:p>
          <w:p w14:paraId="1F676BE3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「你們會怎麼判斷賣家是否可靠？」</w:t>
            </w:r>
          </w:p>
          <w:p w14:paraId="4393758E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「你最信任的特徵是什麼？」</w:t>
            </w:r>
          </w:p>
          <w:p w14:paraId="32860C52" w14:textId="77777777" w:rsidR="00272379" w:rsidRPr="00C47A5E" w:rsidRDefault="00F01495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="0004381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教師點出：大部分同學都有網路購物經驗，但「看似安全的特徵」也可能是詐騙常用的偽裝。</w:t>
            </w:r>
          </w:p>
          <w:p w14:paraId="47B74760" w14:textId="14AF73A7" w:rsidR="00272379" w:rsidRPr="00C47A5E" w:rsidRDefault="00272379" w:rsidP="002723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(3</w:t>
            </w:r>
            <w:r w:rsidRPr="00C47A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</w:t>
            </w:r>
            <w:r w:rsidR="007F5675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補充小</w:t>
            </w:r>
            <w:proofErr w:type="gramStart"/>
            <w:r w:rsidR="007F5675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紅書平</w:t>
            </w:r>
            <w:r w:rsidR="004A64C2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7F5675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問題</w:t>
            </w:r>
            <w:r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</w:t>
            </w:r>
            <w:r w:rsidR="007F5675"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風險</w:t>
            </w:r>
            <w:r w:rsidRPr="00C47A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3398E05C" w14:textId="26778671" w:rsidR="00272379" w:rsidRPr="00C47A5E" w:rsidRDefault="00543365" w:rsidP="00543365">
            <w:pPr>
              <w:pStyle w:val="TableParagraph"/>
              <w:numPr>
                <w:ilvl w:val="0"/>
                <w:numId w:val="4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由於</w:t>
            </w:r>
            <w:r w:rsidR="00272379"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</w:t>
            </w:r>
            <w:proofErr w:type="gramStart"/>
            <w:r w:rsidR="00272379"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紅書</w:t>
            </w:r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母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公司位於中國，發生交易詐騙時，我國執法單位將難以調閱平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上的用戶資料和通訊紀錄，導致偵查工作嚴重受阻，使被害人求償困難。</w:t>
            </w:r>
          </w:p>
          <w:p w14:paraId="46B245F7" w14:textId="4E9D45A0" w:rsidR="00272379" w:rsidRPr="00C47A5E" w:rsidRDefault="00272379" w:rsidP="00272379">
            <w:pPr>
              <w:pStyle w:val="TableParagraph"/>
              <w:numPr>
                <w:ilvl w:val="0"/>
                <w:numId w:val="4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部分賣家會利用平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的社交屬性，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透過私訊議價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或限時優惠等方式促成交易，一旦發生詐騙或不符，消費者</w:t>
            </w:r>
            <w:r w:rsidR="00543365"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難以</w:t>
            </w:r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申訴。</w:t>
            </w:r>
          </w:p>
          <w:p w14:paraId="4056A6EE" w14:textId="13B08E53" w:rsidR="00F01495" w:rsidRPr="00C47A5E" w:rsidRDefault="0004381D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(</w:t>
            </w:r>
            <w:r w:rsidR="002723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4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預告接下來的情境影片：主角跟同學一樣，同樣以為「先收錢再寄貨」、「有購票紀錄」很安全，但最後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…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…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5EF998CE" w14:textId="6C97FC43" w:rsidR="005458D8" w:rsidRPr="00C47A5E" w:rsidRDefault="00F01495" w:rsidP="00E46CF7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教師從網路購物的生活經驗出發，先讓學生發現群體可能的網路交易現象，再逐步進入判斷可信賴交易方式特徵的描繪，此處可結合學習單，協助學生聚焦經驗與思考歷程。</w:t>
            </w:r>
          </w:p>
          <w:p w14:paraId="1DB5968B" w14:textId="77777777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1F798D5" w14:textId="35F0D342" w:rsidR="00F01495" w:rsidRPr="00C47A5E" w:rsidRDefault="00F01495" w:rsidP="00E46CF7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調查題目：你最常在哪裡購物或進行交易？（下面選項可複選、供參，教師可依學生狀況調整）</w:t>
            </w:r>
          </w:p>
          <w:p w14:paraId="188B8AF5" w14:textId="349283BE" w:rsidR="00272379" w:rsidRPr="00C47A5E" w:rsidRDefault="00272379" w:rsidP="00272379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□IG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小紅書代購</w:t>
            </w:r>
            <w:proofErr w:type="gramEnd"/>
          </w:p>
          <w:p w14:paraId="12AED8CE" w14:textId="0BCED344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蝦皮購物</w:t>
            </w:r>
          </w:p>
          <w:p w14:paraId="58C01DDE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露天拍賣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/ Yahoo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拍賣</w:t>
            </w:r>
          </w:p>
          <w:p w14:paraId="5D46C5FB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□PTT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Dcard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臉書社團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二手版</w:t>
            </w:r>
          </w:p>
          <w:p w14:paraId="752AB084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手遊商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城（如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Garena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Play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商店、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App Store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  <w:p w14:paraId="01C2AB92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線上遊戲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內購（如楓之谷、天堂、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RO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  <w:p w14:paraId="243CBE02" w14:textId="518B696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演唱會門票平</w:t>
            </w:r>
            <w:proofErr w:type="gramStart"/>
            <w:r w:rsidR="00C3790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KKTIX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、拓元、</w:t>
            </w:r>
            <w:proofErr w:type="spell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ibon</w:t>
            </w:r>
            <w:proofErr w:type="spell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  <w:p w14:paraId="49520E85" w14:textId="77777777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國際電商（如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Amazon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、淘寶、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eBay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  <w:p w14:paraId="6C03F335" w14:textId="3D7E7CDB" w:rsidR="00F01495" w:rsidRPr="00C47A5E" w:rsidRDefault="00F01495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其他（開放學生補充）</w:t>
            </w:r>
          </w:p>
          <w:p w14:paraId="3888A112" w14:textId="77777777" w:rsidR="00A57CE1" w:rsidRPr="00C47A5E" w:rsidRDefault="00A57CE1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2443EE2" w14:textId="77777777" w:rsidR="00F01495" w:rsidRPr="00C47A5E" w:rsidRDefault="00F01495" w:rsidP="00E46CF7">
            <w:pPr>
              <w:pStyle w:val="TableParagraph"/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可信賴賣家的參考指標：可請學生說出來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或線上調查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皆可，</w:t>
            </w:r>
            <w:r w:rsidR="0004381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學生</w:t>
            </w:r>
            <w:proofErr w:type="gramStart"/>
            <w:r w:rsidR="0004381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所說的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結果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可能為：有官方驗證、有交易紀錄、朋友推薦、可面交、金流安全、平</w:t>
            </w:r>
            <w:proofErr w:type="gramStart"/>
            <w:r w:rsidR="00C3790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保障機制等。</w:t>
            </w:r>
          </w:p>
          <w:p w14:paraId="574EC842" w14:textId="5A5D243E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47A5E" w:rsidRPr="00C47A5E" w14:paraId="2720B5A6" w14:textId="77777777" w:rsidTr="00611C3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C47A5E" w:rsidRDefault="005458D8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E110F" w14:textId="312C03C9" w:rsidR="005458D8" w:rsidRPr="00C47A5E" w:rsidRDefault="005458D8" w:rsidP="00E46CF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33BBAA63" w:rsidR="005458D8" w:rsidRPr="00C47A5E" w:rsidRDefault="005458D8" w:rsidP="00E46CF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9927DE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0</w:t>
            </w:r>
            <w:r w:rsidR="009E38B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1199C2BD" w14:textId="36731734" w:rsidR="005458D8" w:rsidRPr="00C47A5E" w:rsidRDefault="009E38B1" w:rsidP="00E46CF7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播放</w:t>
            </w:r>
            <w:r w:rsidR="00F33FDC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情境劇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《夢想的門票，一堂網路必修課》</w:t>
            </w:r>
            <w:r w:rsidR="009927DE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，請學生完成學習單。</w:t>
            </w:r>
          </w:p>
          <w:p w14:paraId="733E3494" w14:textId="77777777" w:rsidR="006A4931" w:rsidRPr="00C47A5E" w:rsidRDefault="009927DE" w:rsidP="00E46CF7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請學生在觀影過程中，簡單記錄以下三點：</w:t>
            </w:r>
          </w:p>
          <w:p w14:paraId="0DD2FFE0" w14:textId="77777777" w:rsidR="006A4931" w:rsidRPr="00C47A5E" w:rsidRDefault="009927DE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阿樂為什麼想要賺錢／買門票？</w:t>
            </w:r>
          </w:p>
          <w:p w14:paraId="3FFA8930" w14:textId="77777777" w:rsidR="006A4931" w:rsidRPr="00C47A5E" w:rsidRDefault="009927DE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阿樂做了什麼？</w:t>
            </w:r>
            <w:r w:rsidR="009B673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如何被賣家</w:t>
            </w:r>
            <w:proofErr w:type="gramStart"/>
            <w:r w:rsidR="009B673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proofErr w:type="gramEnd"/>
            <w:r w:rsidR="009B673D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步步說服的？</w:t>
            </w:r>
          </w:p>
          <w:p w14:paraId="52B2C3F1" w14:textId="3B0167DE" w:rsidR="009927DE" w:rsidRPr="00C47A5E" w:rsidRDefault="009927DE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(3)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哪些地方讓你覺得有風險或不合理？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2422B00" w14:textId="6CC14458" w:rsidR="00A57430" w:rsidRPr="00C47A5E" w:rsidRDefault="005F43C1" w:rsidP="00E46CF7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觀看影片前，可以更明確地提醒學生，影片不僅是看故事，更是在尋找線索，教師亦可透過暫停播放，掌握提問節奏</w:t>
            </w:r>
            <w:r w:rsidR="00352DEB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4D67C753" w14:textId="77777777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F13D6B5" w14:textId="18125509" w:rsidR="009B673D" w:rsidRPr="00C47A5E" w:rsidRDefault="00074E1F" w:rsidP="00E46CF7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</w:t>
            </w:r>
            <w:r w:rsidR="009B69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於影片後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稍進行收斂，</w:t>
            </w:r>
            <w:r w:rsidR="009B69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觀察學生作答適度提點，並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從學生記錄「阿樂遇到的情境、關鍵轉折點與潛在風險」，確認大家是否能抓到動機、行為、風險，再進一步</w:t>
            </w:r>
            <w:r w:rsidR="005F43C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引導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到下階段的小組討論。</w:t>
            </w:r>
          </w:p>
        </w:tc>
      </w:tr>
      <w:tr w:rsidR="00C47A5E" w:rsidRPr="00C47A5E" w14:paraId="11F7434D" w14:textId="77777777" w:rsidTr="00611C3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C47A5E" w:rsidRDefault="005458D8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7721C" w14:textId="77777777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課堂討論</w:t>
            </w:r>
          </w:p>
          <w:p w14:paraId="425C91B7" w14:textId="2F790DAB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5F43C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20</w:t>
            </w:r>
            <w:r w:rsidR="00352DEB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BABB063" w14:textId="77777777" w:rsidR="006A4931" w:rsidRPr="00C47A5E" w:rsidRDefault="00A57430" w:rsidP="00E46CF7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將學生分小組，</w:t>
            </w:r>
            <w:r w:rsidR="00D33BB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從前面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學習單</w:t>
            </w:r>
            <w:r w:rsidR="00D33BB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出發，進行小組的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問題</w:t>
            </w:r>
            <w:r w:rsidR="00D33BB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討論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73619E20" w14:textId="0C16A459" w:rsidR="009B6979" w:rsidRPr="00C47A5E" w:rsidRDefault="00A57430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分析阿樂的動機與心理狀態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  <w:p w14:paraId="080CF5A7" w14:textId="1EAD2498" w:rsidR="00A57430" w:rsidRPr="00C47A5E" w:rsidRDefault="00A57430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＃阿樂為了買到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ETZY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的門票，為什麼會急著找黃牛票？他當時的心理狀態是什麼？</w:t>
            </w:r>
          </w:p>
          <w:p w14:paraId="116605BC" w14:textId="77777777" w:rsidR="006A4931" w:rsidRPr="00C47A5E" w:rsidRDefault="00A57430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＃賣家是如何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利用阿樂的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「慾望」和「焦慮」來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步步說服他？</w:t>
            </w:r>
          </w:p>
          <w:p w14:paraId="7DB125B3" w14:textId="77777777" w:rsidR="006A4931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="00A57430"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辨識「看似安全」的陷阱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  <w:p w14:paraId="6F76F598" w14:textId="77777777" w:rsidR="006A4931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影片中賣家有哪些行為「看起來」很安全，但實際上是陷阱？</w:t>
            </w:r>
            <w:proofErr w:type="gramStart"/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例如：提供「購票紀錄」、有「好評」、說「只剩最後一張」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，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營造急迫感等</w:t>
            </w:r>
            <w:proofErr w:type="gramStart"/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7D492ED1" w14:textId="77777777" w:rsidR="006A4931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若你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們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是阿樂，當賣家要求先付訂金時，你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們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會怎麼做？你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們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會如何查證？</w:t>
            </w:r>
          </w:p>
          <w:p w14:paraId="54B39DD1" w14:textId="77777777" w:rsidR="006A4931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(3)</w:t>
            </w:r>
            <w:proofErr w:type="gramStart"/>
            <w:r w:rsidR="00A57430"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釐</w:t>
            </w:r>
            <w:proofErr w:type="gramEnd"/>
            <w:r w:rsidR="00A57430"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清</w:t>
            </w: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其中的</w:t>
            </w:r>
            <w:r w:rsidR="00A57430" w:rsidRPr="00C47A5E">
              <w:rPr>
                <w:rFonts w:ascii="Times New Roman" w:eastAsia="標楷體" w:hAnsi="Times New Roman" w:cs="Times New Roman"/>
                <w:b/>
                <w:bCs/>
                <w:sz w:val="24"/>
                <w:shd w:val="pct15" w:color="auto" w:fill="FFFFFF"/>
                <w:lang w:eastAsia="zh-TW"/>
              </w:rPr>
              <w:t>法律責任：</w:t>
            </w:r>
          </w:p>
          <w:p w14:paraId="45E41407" w14:textId="77777777" w:rsidR="006A4931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影片中的警察說，阿樂成了「人頭帳戶」。為什麼他只是幫忙代購，卻會變成詐騙集團的共犯？</w:t>
            </w:r>
          </w:p>
          <w:p w14:paraId="11F3524A" w14:textId="056FCC98" w:rsidR="00A57430" w:rsidRPr="00C47A5E" w:rsidRDefault="009B6979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阿樂說「我沒有詐騙別人啊」、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「我真的只是想要去看我的本命」。為什麼這些理由在法律上無法脫罪？</w:t>
            </w:r>
          </w:p>
          <w:p w14:paraId="2D089665" w14:textId="77777777" w:rsidR="00A57CE1" w:rsidRPr="00C47A5E" w:rsidRDefault="00A57CE1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3B55204" w14:textId="64E9A7F0" w:rsidR="009B6979" w:rsidRPr="00C47A5E" w:rsidRDefault="00A57430" w:rsidP="00E46CF7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各組派代表分享討論結果</w:t>
            </w:r>
            <w:r w:rsidR="00E17C4C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="009B69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每組簡要分享上述題目的想法，並試著說出他們認為「</w:t>
            </w:r>
            <w:proofErr w:type="gramStart"/>
            <w:r w:rsidR="009B69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最</w:t>
            </w:r>
            <w:proofErr w:type="gramEnd"/>
            <w:r w:rsidR="009B6979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關鍵的風險徵兆」或「最有效的防護方法」。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91623B2" w14:textId="4251B5CB" w:rsidR="009B6979" w:rsidRPr="00C47A5E" w:rsidRDefault="009B6979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教師可藉由組間巡視，確認或協助學生掌握影片要傳達的重點議題：</w:t>
            </w:r>
          </w:p>
          <w:p w14:paraId="360C445C" w14:textId="56DF2BF6" w:rsidR="006A4931" w:rsidRPr="00C47A5E" w:rsidRDefault="009B6979" w:rsidP="00E46CF7">
            <w:pPr>
              <w:pStyle w:val="TableParagraph"/>
              <w:numPr>
                <w:ilvl w:val="0"/>
                <w:numId w:val="4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關於「分析阿樂的動機與心理狀態」：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可以讓學生討論，當我們對某件東西的渴望很強烈時，是否會更容易忽略風險？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扣緊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「分析詐騙如何利用人性弱點」的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課程核心</w:t>
            </w:r>
            <w:r w:rsidR="00A57430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4AA666C4" w14:textId="77777777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8CEECD3" w14:textId="4F2D2E34" w:rsidR="006A4931" w:rsidRPr="00C47A5E" w:rsidRDefault="009B6979" w:rsidP="00E46CF7">
            <w:pPr>
              <w:pStyle w:val="TableParagraph"/>
              <w:numPr>
                <w:ilvl w:val="0"/>
                <w:numId w:val="4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「關於看似安全的陷阱」：學生在引起動機時已分享過如何判斷賣家，這個問題可以讓他們回頭檢視自己的判斷標準，是否真的能經得起考驗。</w:t>
            </w:r>
          </w:p>
          <w:p w14:paraId="13527362" w14:textId="77777777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98AEA52" w14:textId="5D213F0E" w:rsidR="005458D8" w:rsidRPr="00C47A5E" w:rsidRDefault="009B6979" w:rsidP="00E46CF7">
            <w:pPr>
              <w:pStyle w:val="TableParagraph"/>
              <w:numPr>
                <w:ilvl w:val="0"/>
                <w:numId w:val="4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關於「擔負的法律責任」，可引導學生思考「不知情」就會逃過責任嗎？讓學生認識《洗錢防制法》，引導學生理解，法律判斷的是行為（提供帳戶），而非單純動機或是否知情。</w:t>
            </w:r>
          </w:p>
          <w:p w14:paraId="5F7CEEBA" w14:textId="77777777" w:rsidR="00A57CE1" w:rsidRPr="00C47A5E" w:rsidRDefault="00A57CE1" w:rsidP="00A57CE1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E1836B3" w14:textId="4367B57D" w:rsidR="00BE7683" w:rsidRPr="00C47A5E" w:rsidRDefault="00BE7683" w:rsidP="00E46CF7">
            <w:pPr>
              <w:pStyle w:val="TableParagraph"/>
              <w:numPr>
                <w:ilvl w:val="0"/>
                <w:numId w:val="4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《洗錢防制法》說明：立法目的為阻斷犯罪金流、保護被害人、維護金融秩序與社會安全。即使「不是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主動詐騙的人」，只要參與金流（如代收、過水、借帳戶），也可能涉犯洗錢相關罪責；行為未完成仍可能構成未遂。</w:t>
            </w:r>
          </w:p>
        </w:tc>
      </w:tr>
      <w:tr w:rsidR="00C47A5E" w:rsidRPr="00C47A5E" w14:paraId="03249A63" w14:textId="77777777" w:rsidTr="00611C3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C47A5E" w:rsidRDefault="005458D8" w:rsidP="00E46CF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440D1" w14:textId="77777777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10E5647A" w14:textId="7481C9F9" w:rsidR="005458D8" w:rsidRPr="00C47A5E" w:rsidRDefault="005458D8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5F43C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="005F43C1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200B016D" w14:textId="77777777" w:rsidR="00E17C4C" w:rsidRPr="00C47A5E" w:rsidRDefault="009B6979" w:rsidP="00E46CF7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從「夢想與風險」的對比出發，引導學生思考阿樂的故事啟示。</w:t>
            </w:r>
          </w:p>
          <w:p w14:paraId="1B7D5BC9" w14:textId="4648AABF" w:rsidR="00E17C4C" w:rsidRPr="00C47A5E" w:rsidRDefault="00E17C4C" w:rsidP="00E46CF7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再次強調「慾望」與「判斷」的關聯性：「我們看到阿樂為了買到夢想的門票，太過心急，以至於忽略了許多可疑的線索。詐騙集團最擅長的就是利用我們想快速達成目標、又或者害怕錯過機會的心理。」</w:t>
            </w:r>
          </w:p>
          <w:p w14:paraId="76BD75FC" w14:textId="66281C67" w:rsidR="00E17C4C" w:rsidRPr="00C47A5E" w:rsidRDefault="00E17C4C" w:rsidP="00E46CF7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重申法律責任：「阿樂的故事讓我們知道，即便我們自認為是代購，或只是幫忙轉錢，在法律上都可能構成『人頭帳戶』行為。根據《洗錢防制法》，這不僅會導致帳戶被凍結、留下紀錄，還可能要負起刑事責任。所以，我們必須學會保護好自己的帳戶，不隨意借出、也不隨意協助陌生人進行交易。」</w:t>
            </w:r>
          </w:p>
          <w:p w14:paraId="2BD69687" w14:textId="503A2C9B" w:rsidR="00441C10" w:rsidRPr="00C47A5E" w:rsidRDefault="00441C10" w:rsidP="00E46CF7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總結</w:t>
            </w:r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小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紅書平臺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問題與風險：由於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小紅書這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類境外平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臺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在臺灣沒有窗口。警方在調閱用戶資料、</w:t>
            </w:r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IP</w:t>
            </w:r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記錄與追查金流時常受限，跨境</w:t>
            </w:r>
            <w:proofErr w:type="gramStart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蒐</w:t>
            </w:r>
            <w:proofErr w:type="gramEnd"/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證與管轄也更為複雜。因此，對於這些跨境的網路交易，我們應提高警覺，</w:t>
            </w:r>
            <w:r w:rsidR="00311AAE" w:rsidRPr="00C47A5E">
              <w:rPr>
                <w:rFonts w:ascii="Times New Roman" w:eastAsia="標楷體" w:hAnsi="Times New Roman" w:cs="Times New Roman" w:hint="eastAsia"/>
                <w:lang w:eastAsia="zh-TW"/>
              </w:rPr>
              <w:t>辨識</w:t>
            </w:r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其中存在的</w:t>
            </w:r>
            <w:r w:rsidR="00B71CD3" w:rsidRPr="00C47A5E">
              <w:rPr>
                <w:rFonts w:ascii="Times New Roman" w:eastAsia="標楷體" w:hAnsi="Times New Roman" w:cs="Times New Roman" w:hint="eastAsia"/>
                <w:lang w:eastAsia="zh-TW"/>
              </w:rPr>
              <w:t>可能</w:t>
            </w:r>
            <w:r w:rsidRPr="00C47A5E">
              <w:rPr>
                <w:rFonts w:ascii="Times New Roman" w:eastAsia="標楷體" w:hAnsi="Times New Roman" w:cs="Times New Roman" w:hint="eastAsia"/>
                <w:lang w:eastAsia="zh-TW"/>
              </w:rPr>
              <w:t>風險。</w:t>
            </w:r>
          </w:p>
          <w:p w14:paraId="0EB82A94" w14:textId="395690D3" w:rsidR="00E17C4C" w:rsidRPr="00C47A5E" w:rsidRDefault="00E17C4C" w:rsidP="00E46CF7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課程行動作業</w:t>
            </w:r>
            <w:r w:rsidR="00D92C22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（回家小組作業）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：請學生</w:t>
            </w:r>
            <w:r w:rsidR="00BB023B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分組合作，於課後運用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Canva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製作「防詐行動方案海報」，</w:t>
            </w:r>
            <w:proofErr w:type="gramStart"/>
            <w:r w:rsidR="0069076F"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於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下節課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展示於班級公佈欄（或結合校園宣導地點）。</w:t>
            </w:r>
          </w:p>
          <w:p w14:paraId="4AD2E6FA" w14:textId="19A1079F" w:rsidR="007F5675" w:rsidRPr="00C47A5E" w:rsidRDefault="00E17C4C" w:rsidP="00441C10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總結數位公民責任：可以「網路交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易雖然方便，但風險與責任並存。這堂課不僅是教你如何保護自己，更是讓你成為一個對自己的行為負責、有道德意識的數位公民。」進行課程總結。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1DD0C81" w14:textId="084D621A" w:rsidR="00644F90" w:rsidRPr="00C47A5E" w:rsidRDefault="00644F90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統整階段，教師的核心任務是幫助學生將學習單上的反思，連結到更廣泛的社會與法治議題。教師可運用以下精簡資料，進行口語講解與重點補充。</w:t>
            </w:r>
          </w:p>
          <w:p w14:paraId="2C825F89" w14:textId="77777777" w:rsidR="006A4931" w:rsidRPr="00C47A5E" w:rsidRDefault="00644F90" w:rsidP="00E46CF7">
            <w:pPr>
              <w:pStyle w:val="TableParagraph"/>
              <w:numPr>
                <w:ilvl w:val="0"/>
                <w:numId w:val="4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辨識詐騙與人性弱點</w:t>
            </w:r>
          </w:p>
          <w:p w14:paraId="54FFA022" w14:textId="77777777" w:rsidR="006A4931" w:rsidRPr="00C47A5E" w:rsidRDefault="00644F90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教師可提醒學生，詐騙集團的手法常利用人性弱點，而非單純的技術。</w:t>
            </w:r>
          </w:p>
          <w:p w14:paraId="4645EB3E" w14:textId="035E8E28" w:rsidR="006A4931" w:rsidRPr="00C47A5E" w:rsidRDefault="00644F90" w:rsidP="00E46CF7">
            <w:pPr>
              <w:pStyle w:val="TableParagraph"/>
              <w:numPr>
                <w:ilvl w:val="0"/>
                <w:numId w:val="4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常見手法：</w:t>
            </w:r>
          </w:p>
          <w:p w14:paraId="021EF9ED" w14:textId="77777777" w:rsidR="006A4931" w:rsidRPr="00C47A5E" w:rsidRDefault="00644F90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＃假冒賣家：以「超搶手」、「只剩最後一張」等話術，營造急迫感。</w:t>
            </w:r>
          </w:p>
          <w:p w14:paraId="042B6B96" w14:textId="77777777" w:rsidR="006A4931" w:rsidRPr="00C47A5E" w:rsidRDefault="00644F90" w:rsidP="00E46CF7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＃提供「看似真實」的證據：如假造的購票證明、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好評截圖等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，以騙取信任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6306B3C2" w14:textId="77777777" w:rsidR="006A4931" w:rsidRPr="00C47A5E" w:rsidRDefault="00644F90" w:rsidP="00E46CF7">
            <w:pPr>
              <w:pStyle w:val="TableParagraph"/>
              <w:numPr>
                <w:ilvl w:val="0"/>
                <w:numId w:val="4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核心思維：</w:t>
            </w:r>
          </w:p>
          <w:p w14:paraId="10CFAF43" w14:textId="473FD797" w:rsidR="00A57CE1" w:rsidRPr="00C47A5E" w:rsidRDefault="00644F90" w:rsidP="00833C4B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詐騙利用了我們對金錢或夢想的「慾望」，讓我們在情緒高漲時，忽略了理性的「判斷」。</w:t>
            </w:r>
          </w:p>
          <w:p w14:paraId="4482A020" w14:textId="0D415AF8" w:rsidR="00644F90" w:rsidRPr="00C47A5E" w:rsidRDefault="00644F90" w:rsidP="00E46CF7">
            <w:pPr>
              <w:pStyle w:val="TableParagraph"/>
              <w:numPr>
                <w:ilvl w:val="0"/>
                <w:numId w:val="4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法律責任與人頭帳戶</w:t>
            </w:r>
          </w:p>
          <w:p w14:paraId="29C95700" w14:textId="35E9799D" w:rsidR="00644F90" w:rsidRPr="00C47A5E" w:rsidRDefault="00644F90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人頭帳戶：是指將自己的金融帳戶交給詐騙集團使用，這些帳戶被用來接收詐騙所得。</w:t>
            </w:r>
          </w:p>
          <w:p w14:paraId="2E83496F" w14:textId="125C09E5" w:rsidR="00644F90" w:rsidRPr="00C47A5E" w:rsidRDefault="00644F90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法律責任：根據《洗錢防制法》，提供帳戶協助洗錢是違法行為。</w:t>
            </w:r>
          </w:p>
          <w:p w14:paraId="26CDFF1C" w14:textId="51DCEEE4" w:rsidR="00644F90" w:rsidRPr="00C47A5E" w:rsidRDefault="00644F90" w:rsidP="00E46CF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(3)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「不知者</w:t>
            </w:r>
            <w:proofErr w:type="gramStart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不</w:t>
            </w:r>
            <w:proofErr w:type="gramEnd"/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罪？」：影片中的警察強調，法律判斷的是行為，而非單純的動機或是否知情。意味著即使「不知情」，仍可能因提供帳戶面臨刑事責任，並導致帳戶被列為警示帳戶，影響未來。</w:t>
            </w:r>
          </w:p>
          <w:p w14:paraId="0E7FA6AB" w14:textId="77777777" w:rsidR="006A4931" w:rsidRPr="00C47A5E" w:rsidRDefault="006A4931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7F3E854" w14:textId="77F72E8D" w:rsidR="005458D8" w:rsidRPr="00C47A5E" w:rsidRDefault="00644F90" w:rsidP="00E46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關於教學評量與延伸：可透過「防詐行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動方案海報」，要求學生以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Canva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製作海報，這是評估學生是否能將所學知識，轉化為具體的行動方案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47A5E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</w:tbl>
    <w:p w14:paraId="735885F2" w14:textId="01A183FF" w:rsidR="00974581" w:rsidRPr="00C47A5E" w:rsidRDefault="00414D4A" w:rsidP="00AC6C14">
      <w:pPr>
        <w:spacing w:line="276" w:lineRule="auto"/>
        <w:jc w:val="right"/>
        <w:rPr>
          <w:rFonts w:ascii="Times New Roman" w:eastAsia="標楷體" w:hAnsi="Times New Roman" w:hint="eastAsia"/>
        </w:rPr>
        <w:sectPr w:rsidR="00974581" w:rsidRPr="00C47A5E" w:rsidSect="007B3B57">
          <w:headerReference w:type="default" r:id="rId13"/>
          <w:footerReference w:type="default" r:id="rId14"/>
          <w:footerReference w:type="first" r:id="rId15"/>
          <w:type w:val="nextColumn"/>
          <w:pgSz w:w="11906" w:h="16838"/>
          <w:pgMar w:top="1134" w:right="1134" w:bottom="1134" w:left="1134" w:header="851" w:footer="612" w:gutter="0"/>
          <w:cols w:space="425"/>
          <w:docGrid w:linePitch="360"/>
        </w:sectPr>
      </w:pPr>
      <w:r w:rsidRPr="00C47A5E">
        <w:rPr>
          <w:rFonts w:ascii="Times New Roman" w:eastAsia="標楷體" w:hAnsi="Times New Roman"/>
        </w:rPr>
        <w:lastRenderedPageBreak/>
        <w:t>根據《教育部中小學數位教學指引</w:t>
      </w:r>
      <w:r w:rsidRPr="00C47A5E">
        <w:rPr>
          <w:rFonts w:ascii="Times New Roman" w:eastAsia="標楷體" w:hAnsi="Times New Roman"/>
        </w:rPr>
        <w:t>3.0</w:t>
      </w:r>
      <w:r w:rsidRPr="00C47A5E">
        <w:rPr>
          <w:rFonts w:ascii="Times New Roman" w:eastAsia="標楷體" w:hAnsi="Times New Roman"/>
        </w:rPr>
        <w:t>版》修訂而成</w:t>
      </w:r>
    </w:p>
    <w:p w14:paraId="60960539" w14:textId="5E03760F" w:rsidR="00FF4A34" w:rsidRPr="00AC6C14" w:rsidRDefault="00FF4A34" w:rsidP="00AC6C14">
      <w:pPr>
        <w:spacing w:afterLines="50" w:after="120" w:line="276" w:lineRule="auto"/>
        <w:outlineLvl w:val="1"/>
        <w:rPr>
          <w:rFonts w:ascii="Times New Roman" w:eastAsia="標楷體" w:hAnsi="Times New Roman"/>
          <w:szCs w:val="24"/>
        </w:rPr>
      </w:pPr>
    </w:p>
    <w:sectPr w:rsidR="00FF4A34" w:rsidRPr="00AC6C14" w:rsidSect="007B3B57">
      <w:headerReference w:type="default" r:id="rId16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5A87" w14:textId="77777777" w:rsidR="006920D2" w:rsidRDefault="006920D2" w:rsidP="008534CB">
      <w:r>
        <w:separator/>
      </w:r>
    </w:p>
  </w:endnote>
  <w:endnote w:type="continuationSeparator" w:id="0">
    <w:p w14:paraId="018FCC81" w14:textId="77777777" w:rsidR="006920D2" w:rsidRDefault="006920D2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885317"/>
      <w:docPartObj>
        <w:docPartGallery w:val="Page Numbers (Bottom of Page)"/>
        <w:docPartUnique/>
      </w:docPartObj>
    </w:sdtPr>
    <w:sdtEndPr/>
    <w:sdtContent>
      <w:p w14:paraId="76A8F069" w14:textId="5B9413B5" w:rsidR="00902841" w:rsidRDefault="009028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F18" w:rsidRPr="002F4F1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787900"/>
      <w:docPartObj>
        <w:docPartGallery w:val="Page Numbers (Bottom of Page)"/>
        <w:docPartUnique/>
      </w:docPartObj>
    </w:sdtPr>
    <w:sdtEndPr/>
    <w:sdtContent>
      <w:p w14:paraId="293EF5A8" w14:textId="1BDCE457" w:rsidR="00922D57" w:rsidRDefault="00922D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F18" w:rsidRPr="002F4F18">
          <w:rPr>
            <w:noProof/>
            <w:lang w:val="zh-TW"/>
          </w:rPr>
          <w:t>6</w:t>
        </w:r>
        <w:r>
          <w:fldChar w:fldCharType="end"/>
        </w:r>
      </w:p>
    </w:sdtContent>
  </w:sdt>
  <w:p w14:paraId="34FC1254" w14:textId="77777777" w:rsidR="00922D57" w:rsidRDefault="00922D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8526" w14:textId="77777777" w:rsidR="006920D2" w:rsidRDefault="006920D2" w:rsidP="008534CB">
      <w:r>
        <w:separator/>
      </w:r>
    </w:p>
  </w:footnote>
  <w:footnote w:type="continuationSeparator" w:id="0">
    <w:p w14:paraId="02A2B2B4" w14:textId="77777777" w:rsidR="006920D2" w:rsidRDefault="006920D2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78B9" w14:textId="6BD04159" w:rsidR="00902841" w:rsidRPr="008D6902" w:rsidRDefault="00902841">
    <w:pPr>
      <w:wordWrap w:val="0"/>
      <w:jc w:val="right"/>
      <w:rPr>
        <w:rFonts w:ascii="Times New Roman" w:eastAsia="標楷體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F4C"/>
    <w:multiLevelType w:val="hybridMultilevel"/>
    <w:tmpl w:val="D8D86178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62A4C"/>
    <w:multiLevelType w:val="hybridMultilevel"/>
    <w:tmpl w:val="6AA0FCE6"/>
    <w:lvl w:ilvl="0" w:tplc="A24E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86296D"/>
    <w:multiLevelType w:val="hybridMultilevel"/>
    <w:tmpl w:val="793A04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3ECB9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2032A"/>
    <w:multiLevelType w:val="hybridMultilevel"/>
    <w:tmpl w:val="2A6258DC"/>
    <w:lvl w:ilvl="0" w:tplc="88B2B1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B867B7"/>
    <w:multiLevelType w:val="hybridMultilevel"/>
    <w:tmpl w:val="358EF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C4622"/>
    <w:multiLevelType w:val="hybridMultilevel"/>
    <w:tmpl w:val="8C5050E4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521126"/>
    <w:multiLevelType w:val="hybridMultilevel"/>
    <w:tmpl w:val="358EF92E"/>
    <w:lvl w:ilvl="0" w:tplc="8B688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F61AC"/>
    <w:multiLevelType w:val="hybridMultilevel"/>
    <w:tmpl w:val="358EF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42631"/>
    <w:multiLevelType w:val="hybridMultilevel"/>
    <w:tmpl w:val="2EC6E40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40B38"/>
    <w:multiLevelType w:val="hybridMultilevel"/>
    <w:tmpl w:val="B13CF3A0"/>
    <w:lvl w:ilvl="0" w:tplc="D0028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841823"/>
    <w:multiLevelType w:val="hybridMultilevel"/>
    <w:tmpl w:val="A62A43BC"/>
    <w:lvl w:ilvl="0" w:tplc="32682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CC23A1"/>
    <w:multiLevelType w:val="hybridMultilevel"/>
    <w:tmpl w:val="3FD4FEC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FF4EB7"/>
    <w:multiLevelType w:val="hybridMultilevel"/>
    <w:tmpl w:val="1CF41F86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CE718A6"/>
    <w:multiLevelType w:val="hybridMultilevel"/>
    <w:tmpl w:val="BB42444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F2B0EC7"/>
    <w:multiLevelType w:val="hybridMultilevel"/>
    <w:tmpl w:val="202A2B1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C39A8"/>
    <w:multiLevelType w:val="hybridMultilevel"/>
    <w:tmpl w:val="B8BC8E5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E24EDF"/>
    <w:multiLevelType w:val="hybridMultilevel"/>
    <w:tmpl w:val="18EEC2B0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824B61"/>
    <w:multiLevelType w:val="hybridMultilevel"/>
    <w:tmpl w:val="6AA0FCE6"/>
    <w:lvl w:ilvl="0" w:tplc="A24E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49665D"/>
    <w:multiLevelType w:val="hybridMultilevel"/>
    <w:tmpl w:val="51C8C4A4"/>
    <w:lvl w:ilvl="0" w:tplc="AD3EBAA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02C5D"/>
    <w:multiLevelType w:val="hybridMultilevel"/>
    <w:tmpl w:val="3B22FCB6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492037"/>
    <w:multiLevelType w:val="hybridMultilevel"/>
    <w:tmpl w:val="371CBFAC"/>
    <w:lvl w:ilvl="0" w:tplc="74C8A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7F1D03"/>
    <w:multiLevelType w:val="hybridMultilevel"/>
    <w:tmpl w:val="CFEAF4B4"/>
    <w:lvl w:ilvl="0" w:tplc="081EC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E880C50">
      <w:start w:val="1"/>
      <w:numFmt w:val="decimal"/>
      <w:lvlText w:val="%2."/>
      <w:lvlJc w:val="left"/>
      <w:pPr>
        <w:ind w:left="120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E5B0986"/>
    <w:multiLevelType w:val="hybridMultilevel"/>
    <w:tmpl w:val="1EB0C57C"/>
    <w:lvl w:ilvl="0" w:tplc="65E80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0E2111D"/>
    <w:multiLevelType w:val="hybridMultilevel"/>
    <w:tmpl w:val="B8BC8E5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02E6B"/>
    <w:multiLevelType w:val="hybridMultilevel"/>
    <w:tmpl w:val="AC26D294"/>
    <w:lvl w:ilvl="0" w:tplc="081EC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162754A">
      <w:start w:val="1"/>
      <w:numFmt w:val="decimal"/>
      <w:lvlText w:val="(%2)"/>
      <w:lvlJc w:val="left"/>
      <w:pPr>
        <w:ind w:left="120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606D82"/>
    <w:multiLevelType w:val="hybridMultilevel"/>
    <w:tmpl w:val="1542F914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4175C"/>
    <w:multiLevelType w:val="hybridMultilevel"/>
    <w:tmpl w:val="4DECECE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C25CF7"/>
    <w:multiLevelType w:val="hybridMultilevel"/>
    <w:tmpl w:val="12DAAA68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6D0B5D"/>
    <w:multiLevelType w:val="hybridMultilevel"/>
    <w:tmpl w:val="29D0883A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E57D6F"/>
    <w:multiLevelType w:val="hybridMultilevel"/>
    <w:tmpl w:val="37D67056"/>
    <w:lvl w:ilvl="0" w:tplc="87E4B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9A0757"/>
    <w:multiLevelType w:val="hybridMultilevel"/>
    <w:tmpl w:val="367450D0"/>
    <w:lvl w:ilvl="0" w:tplc="FF24C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706669"/>
    <w:multiLevelType w:val="hybridMultilevel"/>
    <w:tmpl w:val="5088BFF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D81285"/>
    <w:multiLevelType w:val="hybridMultilevel"/>
    <w:tmpl w:val="4E74171E"/>
    <w:lvl w:ilvl="0" w:tplc="16204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6"/>
  </w:num>
  <w:num w:numId="5">
    <w:abstractNumId w:val="24"/>
  </w:num>
  <w:num w:numId="6">
    <w:abstractNumId w:val="19"/>
  </w:num>
  <w:num w:numId="7">
    <w:abstractNumId w:val="30"/>
  </w:num>
  <w:num w:numId="8">
    <w:abstractNumId w:val="10"/>
  </w:num>
  <w:num w:numId="9">
    <w:abstractNumId w:val="38"/>
  </w:num>
  <w:num w:numId="10">
    <w:abstractNumId w:val="16"/>
  </w:num>
  <w:num w:numId="11">
    <w:abstractNumId w:val="45"/>
  </w:num>
  <w:num w:numId="12">
    <w:abstractNumId w:val="9"/>
  </w:num>
  <w:num w:numId="13">
    <w:abstractNumId w:val="7"/>
  </w:num>
  <w:num w:numId="14">
    <w:abstractNumId w:val="14"/>
  </w:num>
  <w:num w:numId="15">
    <w:abstractNumId w:val="48"/>
  </w:num>
  <w:num w:numId="16">
    <w:abstractNumId w:val="31"/>
  </w:num>
  <w:num w:numId="17">
    <w:abstractNumId w:val="2"/>
  </w:num>
  <w:num w:numId="18">
    <w:abstractNumId w:val="8"/>
  </w:num>
  <w:num w:numId="19">
    <w:abstractNumId w:val="32"/>
  </w:num>
  <w:num w:numId="20">
    <w:abstractNumId w:val="11"/>
  </w:num>
  <w:num w:numId="21">
    <w:abstractNumId w:val="4"/>
  </w:num>
  <w:num w:numId="22">
    <w:abstractNumId w:val="34"/>
  </w:num>
  <w:num w:numId="23">
    <w:abstractNumId w:val="15"/>
  </w:num>
  <w:num w:numId="24">
    <w:abstractNumId w:val="1"/>
  </w:num>
  <w:num w:numId="25">
    <w:abstractNumId w:val="13"/>
  </w:num>
  <w:num w:numId="26">
    <w:abstractNumId w:val="43"/>
  </w:num>
  <w:num w:numId="27">
    <w:abstractNumId w:val="23"/>
  </w:num>
  <w:num w:numId="28">
    <w:abstractNumId w:val="36"/>
  </w:num>
  <w:num w:numId="29">
    <w:abstractNumId w:val="0"/>
  </w:num>
  <w:num w:numId="30">
    <w:abstractNumId w:val="46"/>
  </w:num>
  <w:num w:numId="31">
    <w:abstractNumId w:val="40"/>
  </w:num>
  <w:num w:numId="32">
    <w:abstractNumId w:val="12"/>
  </w:num>
  <w:num w:numId="33">
    <w:abstractNumId w:val="47"/>
  </w:num>
  <w:num w:numId="34">
    <w:abstractNumId w:val="25"/>
  </w:num>
  <w:num w:numId="35">
    <w:abstractNumId w:val="39"/>
  </w:num>
  <w:num w:numId="36">
    <w:abstractNumId w:val="18"/>
  </w:num>
  <w:num w:numId="37">
    <w:abstractNumId w:val="41"/>
  </w:num>
  <w:num w:numId="38">
    <w:abstractNumId w:val="17"/>
  </w:num>
  <w:num w:numId="39">
    <w:abstractNumId w:val="29"/>
  </w:num>
  <w:num w:numId="40">
    <w:abstractNumId w:val="42"/>
  </w:num>
  <w:num w:numId="41">
    <w:abstractNumId w:val="5"/>
  </w:num>
  <w:num w:numId="42">
    <w:abstractNumId w:val="22"/>
  </w:num>
  <w:num w:numId="43">
    <w:abstractNumId w:val="33"/>
  </w:num>
  <w:num w:numId="44">
    <w:abstractNumId w:val="37"/>
  </w:num>
  <w:num w:numId="45">
    <w:abstractNumId w:val="44"/>
  </w:num>
  <w:num w:numId="46">
    <w:abstractNumId w:val="28"/>
  </w:num>
  <w:num w:numId="47">
    <w:abstractNumId w:val="26"/>
  </w:num>
  <w:num w:numId="48">
    <w:abstractNumId w:val="3"/>
  </w:num>
  <w:num w:numId="4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6989"/>
    <w:rsid w:val="00017658"/>
    <w:rsid w:val="00030235"/>
    <w:rsid w:val="0003484D"/>
    <w:rsid w:val="0004381D"/>
    <w:rsid w:val="00046147"/>
    <w:rsid w:val="00053917"/>
    <w:rsid w:val="00056AA8"/>
    <w:rsid w:val="00074B95"/>
    <w:rsid w:val="00074E1F"/>
    <w:rsid w:val="000820C8"/>
    <w:rsid w:val="00082FFE"/>
    <w:rsid w:val="000953B2"/>
    <w:rsid w:val="00096192"/>
    <w:rsid w:val="000A047D"/>
    <w:rsid w:val="000B2762"/>
    <w:rsid w:val="000C7CA8"/>
    <w:rsid w:val="000D559A"/>
    <w:rsid w:val="000E177C"/>
    <w:rsid w:val="000E2AD0"/>
    <w:rsid w:val="000F143B"/>
    <w:rsid w:val="000F1C55"/>
    <w:rsid w:val="0010085E"/>
    <w:rsid w:val="0010342B"/>
    <w:rsid w:val="001048E2"/>
    <w:rsid w:val="00122684"/>
    <w:rsid w:val="0013179F"/>
    <w:rsid w:val="00142689"/>
    <w:rsid w:val="00147394"/>
    <w:rsid w:val="00152D06"/>
    <w:rsid w:val="00153AD0"/>
    <w:rsid w:val="00186A18"/>
    <w:rsid w:val="001C159B"/>
    <w:rsid w:val="001C43C6"/>
    <w:rsid w:val="001C6573"/>
    <w:rsid w:val="001C65A2"/>
    <w:rsid w:val="001D1A11"/>
    <w:rsid w:val="001D6909"/>
    <w:rsid w:val="001D7E51"/>
    <w:rsid w:val="001F17C2"/>
    <w:rsid w:val="001F30A0"/>
    <w:rsid w:val="00201D36"/>
    <w:rsid w:val="002151B2"/>
    <w:rsid w:val="00221E32"/>
    <w:rsid w:val="00225B5E"/>
    <w:rsid w:val="00226162"/>
    <w:rsid w:val="00230608"/>
    <w:rsid w:val="00265F63"/>
    <w:rsid w:val="00266448"/>
    <w:rsid w:val="00271004"/>
    <w:rsid w:val="00272379"/>
    <w:rsid w:val="00281816"/>
    <w:rsid w:val="002C1264"/>
    <w:rsid w:val="002C38AF"/>
    <w:rsid w:val="002C5940"/>
    <w:rsid w:val="002C6794"/>
    <w:rsid w:val="002D4A41"/>
    <w:rsid w:val="002D636F"/>
    <w:rsid w:val="002E4947"/>
    <w:rsid w:val="002F313E"/>
    <w:rsid w:val="002F4F18"/>
    <w:rsid w:val="00301295"/>
    <w:rsid w:val="00311AAE"/>
    <w:rsid w:val="003157D3"/>
    <w:rsid w:val="00320DD2"/>
    <w:rsid w:val="00323186"/>
    <w:rsid w:val="00343EED"/>
    <w:rsid w:val="00344F2D"/>
    <w:rsid w:val="003523ED"/>
    <w:rsid w:val="00352DEB"/>
    <w:rsid w:val="003673F9"/>
    <w:rsid w:val="003706D6"/>
    <w:rsid w:val="00374F27"/>
    <w:rsid w:val="003838B5"/>
    <w:rsid w:val="003932BA"/>
    <w:rsid w:val="003A455F"/>
    <w:rsid w:val="003A49D1"/>
    <w:rsid w:val="003D0011"/>
    <w:rsid w:val="003D2C5A"/>
    <w:rsid w:val="003E1BB0"/>
    <w:rsid w:val="003F2425"/>
    <w:rsid w:val="003F38E4"/>
    <w:rsid w:val="003F4149"/>
    <w:rsid w:val="00414D4A"/>
    <w:rsid w:val="00430B73"/>
    <w:rsid w:val="00441C10"/>
    <w:rsid w:val="00450D3B"/>
    <w:rsid w:val="00450E90"/>
    <w:rsid w:val="004653C8"/>
    <w:rsid w:val="00475627"/>
    <w:rsid w:val="00481896"/>
    <w:rsid w:val="00492C1F"/>
    <w:rsid w:val="00493263"/>
    <w:rsid w:val="00496C36"/>
    <w:rsid w:val="004A64C2"/>
    <w:rsid w:val="004C4B6C"/>
    <w:rsid w:val="004F0D63"/>
    <w:rsid w:val="00504F67"/>
    <w:rsid w:val="00521799"/>
    <w:rsid w:val="00542267"/>
    <w:rsid w:val="00543365"/>
    <w:rsid w:val="005458D8"/>
    <w:rsid w:val="0055249D"/>
    <w:rsid w:val="00557DA5"/>
    <w:rsid w:val="00560250"/>
    <w:rsid w:val="005647C6"/>
    <w:rsid w:val="005A1917"/>
    <w:rsid w:val="005B63FD"/>
    <w:rsid w:val="005C2EDA"/>
    <w:rsid w:val="005C38E3"/>
    <w:rsid w:val="005D054B"/>
    <w:rsid w:val="005D710B"/>
    <w:rsid w:val="005E4398"/>
    <w:rsid w:val="005F43C1"/>
    <w:rsid w:val="005F55CA"/>
    <w:rsid w:val="00611C36"/>
    <w:rsid w:val="00614886"/>
    <w:rsid w:val="00620000"/>
    <w:rsid w:val="00622DA9"/>
    <w:rsid w:val="00624747"/>
    <w:rsid w:val="00644F90"/>
    <w:rsid w:val="00653AE3"/>
    <w:rsid w:val="0066389A"/>
    <w:rsid w:val="00674D86"/>
    <w:rsid w:val="00675F15"/>
    <w:rsid w:val="00681C7A"/>
    <w:rsid w:val="00683ED3"/>
    <w:rsid w:val="006878F8"/>
    <w:rsid w:val="0069076F"/>
    <w:rsid w:val="006920D2"/>
    <w:rsid w:val="006A23BE"/>
    <w:rsid w:val="006A46D1"/>
    <w:rsid w:val="006A4931"/>
    <w:rsid w:val="006A7FA5"/>
    <w:rsid w:val="006B294E"/>
    <w:rsid w:val="006B3355"/>
    <w:rsid w:val="006C01E2"/>
    <w:rsid w:val="006C1A92"/>
    <w:rsid w:val="006D67B0"/>
    <w:rsid w:val="006E0596"/>
    <w:rsid w:val="006F03BE"/>
    <w:rsid w:val="006F63B9"/>
    <w:rsid w:val="007029E7"/>
    <w:rsid w:val="00703056"/>
    <w:rsid w:val="0071668E"/>
    <w:rsid w:val="00717083"/>
    <w:rsid w:val="007341DD"/>
    <w:rsid w:val="00735ED1"/>
    <w:rsid w:val="00746704"/>
    <w:rsid w:val="00755BBE"/>
    <w:rsid w:val="00767CF5"/>
    <w:rsid w:val="00792A94"/>
    <w:rsid w:val="007A489E"/>
    <w:rsid w:val="007B1351"/>
    <w:rsid w:val="007B163F"/>
    <w:rsid w:val="007B3B57"/>
    <w:rsid w:val="007C076F"/>
    <w:rsid w:val="007C0D83"/>
    <w:rsid w:val="007C1731"/>
    <w:rsid w:val="007E333B"/>
    <w:rsid w:val="007E3F69"/>
    <w:rsid w:val="007F2E72"/>
    <w:rsid w:val="007F5675"/>
    <w:rsid w:val="0082507D"/>
    <w:rsid w:val="008266BA"/>
    <w:rsid w:val="00833C4B"/>
    <w:rsid w:val="008534CB"/>
    <w:rsid w:val="00862703"/>
    <w:rsid w:val="00871497"/>
    <w:rsid w:val="008758AE"/>
    <w:rsid w:val="00885B8A"/>
    <w:rsid w:val="0089010D"/>
    <w:rsid w:val="008A02DF"/>
    <w:rsid w:val="008A13C8"/>
    <w:rsid w:val="008A49E3"/>
    <w:rsid w:val="008B1450"/>
    <w:rsid w:val="008B2C7D"/>
    <w:rsid w:val="008D6902"/>
    <w:rsid w:val="008E0C47"/>
    <w:rsid w:val="008E64E0"/>
    <w:rsid w:val="00901067"/>
    <w:rsid w:val="00902841"/>
    <w:rsid w:val="00906CF8"/>
    <w:rsid w:val="00912E7E"/>
    <w:rsid w:val="009133A3"/>
    <w:rsid w:val="00917613"/>
    <w:rsid w:val="00920476"/>
    <w:rsid w:val="00922D57"/>
    <w:rsid w:val="009439E7"/>
    <w:rsid w:val="009525A3"/>
    <w:rsid w:val="00974581"/>
    <w:rsid w:val="00976AE2"/>
    <w:rsid w:val="00981C42"/>
    <w:rsid w:val="009927DE"/>
    <w:rsid w:val="009957AA"/>
    <w:rsid w:val="009A3D6B"/>
    <w:rsid w:val="009B1EF6"/>
    <w:rsid w:val="009B23B8"/>
    <w:rsid w:val="009B673D"/>
    <w:rsid w:val="009B6979"/>
    <w:rsid w:val="009C26C4"/>
    <w:rsid w:val="009C6DD9"/>
    <w:rsid w:val="009D4F20"/>
    <w:rsid w:val="009E2313"/>
    <w:rsid w:val="009E38B1"/>
    <w:rsid w:val="009F044E"/>
    <w:rsid w:val="00A048CC"/>
    <w:rsid w:val="00A06819"/>
    <w:rsid w:val="00A1302A"/>
    <w:rsid w:val="00A16341"/>
    <w:rsid w:val="00A172F4"/>
    <w:rsid w:val="00A2100E"/>
    <w:rsid w:val="00A466F3"/>
    <w:rsid w:val="00A467C2"/>
    <w:rsid w:val="00A47B0C"/>
    <w:rsid w:val="00A56917"/>
    <w:rsid w:val="00A57430"/>
    <w:rsid w:val="00A57CE1"/>
    <w:rsid w:val="00A61046"/>
    <w:rsid w:val="00A723B9"/>
    <w:rsid w:val="00A75A5D"/>
    <w:rsid w:val="00AB08C1"/>
    <w:rsid w:val="00AC1214"/>
    <w:rsid w:val="00AC6C14"/>
    <w:rsid w:val="00AD013A"/>
    <w:rsid w:val="00AE5D0C"/>
    <w:rsid w:val="00B14BD2"/>
    <w:rsid w:val="00B250BD"/>
    <w:rsid w:val="00B30503"/>
    <w:rsid w:val="00B37B9D"/>
    <w:rsid w:val="00B71CD3"/>
    <w:rsid w:val="00B737E8"/>
    <w:rsid w:val="00B8296D"/>
    <w:rsid w:val="00B83CF8"/>
    <w:rsid w:val="00BB023B"/>
    <w:rsid w:val="00BB0366"/>
    <w:rsid w:val="00BC22BB"/>
    <w:rsid w:val="00BE7683"/>
    <w:rsid w:val="00BE7F6B"/>
    <w:rsid w:val="00BF0496"/>
    <w:rsid w:val="00BF7EC3"/>
    <w:rsid w:val="00C11BB5"/>
    <w:rsid w:val="00C1485A"/>
    <w:rsid w:val="00C15CC1"/>
    <w:rsid w:val="00C26C7B"/>
    <w:rsid w:val="00C27D38"/>
    <w:rsid w:val="00C3228E"/>
    <w:rsid w:val="00C3313C"/>
    <w:rsid w:val="00C342BE"/>
    <w:rsid w:val="00C37901"/>
    <w:rsid w:val="00C47A5E"/>
    <w:rsid w:val="00C86F15"/>
    <w:rsid w:val="00CB1B92"/>
    <w:rsid w:val="00CC7703"/>
    <w:rsid w:val="00D114C0"/>
    <w:rsid w:val="00D217B7"/>
    <w:rsid w:val="00D32CB0"/>
    <w:rsid w:val="00D33BB2"/>
    <w:rsid w:val="00D359B3"/>
    <w:rsid w:val="00D662E3"/>
    <w:rsid w:val="00D7588A"/>
    <w:rsid w:val="00D87B97"/>
    <w:rsid w:val="00D92C22"/>
    <w:rsid w:val="00DA6B11"/>
    <w:rsid w:val="00DB64CA"/>
    <w:rsid w:val="00DC3007"/>
    <w:rsid w:val="00E1511F"/>
    <w:rsid w:val="00E17C4C"/>
    <w:rsid w:val="00E2286B"/>
    <w:rsid w:val="00E40002"/>
    <w:rsid w:val="00E40539"/>
    <w:rsid w:val="00E46CF7"/>
    <w:rsid w:val="00E51059"/>
    <w:rsid w:val="00E52327"/>
    <w:rsid w:val="00E714D6"/>
    <w:rsid w:val="00E76186"/>
    <w:rsid w:val="00E83E55"/>
    <w:rsid w:val="00EA4FA6"/>
    <w:rsid w:val="00EA759E"/>
    <w:rsid w:val="00EB393A"/>
    <w:rsid w:val="00EB3B3B"/>
    <w:rsid w:val="00EE4C00"/>
    <w:rsid w:val="00EF0D0D"/>
    <w:rsid w:val="00F01495"/>
    <w:rsid w:val="00F0208B"/>
    <w:rsid w:val="00F05A3A"/>
    <w:rsid w:val="00F33FDC"/>
    <w:rsid w:val="00F43711"/>
    <w:rsid w:val="00F60101"/>
    <w:rsid w:val="00F7641C"/>
    <w:rsid w:val="00F93595"/>
    <w:rsid w:val="00FB02B5"/>
    <w:rsid w:val="00FB2467"/>
    <w:rsid w:val="00FD2C7E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D1694"/>
  <w15:chartTrackingRefBased/>
  <w15:docId w15:val="{C0D922FC-C86D-4739-9206-84480AD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1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6DD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43C6"/>
  </w:style>
  <w:style w:type="character" w:customStyle="1" w:styleId="a6">
    <w:name w:val="註解文字 字元"/>
    <w:basedOn w:val="a0"/>
    <w:link w:val="a5"/>
    <w:uiPriority w:val="99"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20DD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C6DD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6">
    <w:name w:val="FollowedHyperlink"/>
    <w:basedOn w:val="a0"/>
    <w:uiPriority w:val="99"/>
    <w:semiHidden/>
    <w:unhideWhenUsed/>
    <w:rsid w:val="00153AD0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69076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2vw_VCa_u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Xo_Nrf5Wh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MZBK8Cs2H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aHu4PfSUE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4</cp:revision>
  <cp:lastPrinted>2022-03-07T05:23:00Z</cp:lastPrinted>
  <dcterms:created xsi:type="dcterms:W3CDTF">2025-11-10T13:53:00Z</dcterms:created>
  <dcterms:modified xsi:type="dcterms:W3CDTF">2025-12-17T08:18:00Z</dcterms:modified>
</cp:coreProperties>
</file>